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07" w:rsidRDefault="00BA384F">
      <w:pPr>
        <w:rPr>
          <w:rtl/>
        </w:rPr>
      </w:pPr>
    </w:p>
    <w:tbl>
      <w:tblPr>
        <w:tblpPr w:leftFromText="180" w:rightFromText="180" w:vertAnchor="text" w:horzAnchor="margin" w:tblpXSpec="center" w:tblpY="-1946"/>
        <w:bidiVisual/>
        <w:tblW w:w="11057" w:type="dxa"/>
        <w:tblLook w:val="04A0" w:firstRow="1" w:lastRow="0" w:firstColumn="1" w:lastColumn="0" w:noHBand="0" w:noVBand="1"/>
      </w:tblPr>
      <w:tblGrid>
        <w:gridCol w:w="4900"/>
        <w:gridCol w:w="1926"/>
        <w:gridCol w:w="4231"/>
      </w:tblGrid>
      <w:tr w:rsidR="00D6676E" w:rsidRPr="0099565C" w:rsidTr="00D6676E">
        <w:trPr>
          <w:trHeight w:val="1283"/>
        </w:trPr>
        <w:tc>
          <w:tcPr>
            <w:tcW w:w="4900" w:type="dxa"/>
            <w:tcBorders>
              <w:bottom w:val="single" w:sz="8" w:space="0" w:color="auto"/>
            </w:tcBorders>
            <w:vAlign w:val="center"/>
          </w:tcPr>
          <w:p w:rsidR="00D6676E" w:rsidRPr="0099565C" w:rsidRDefault="00D6676E" w:rsidP="00D6676E">
            <w:pPr>
              <w:pStyle w:val="Header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دولة فلسطين</w:t>
            </w:r>
          </w:p>
          <w:p w:rsidR="00D6676E" w:rsidRPr="0099565C" w:rsidRDefault="00D6676E" w:rsidP="00D6676E">
            <w:pPr>
              <w:pStyle w:val="Header"/>
              <w:jc w:val="center"/>
              <w:rPr>
                <w:b/>
                <w:bCs/>
                <w:sz w:val="15"/>
                <w:szCs w:val="15"/>
                <w:rtl/>
              </w:rPr>
            </w:pPr>
          </w:p>
          <w:p w:rsidR="00D6676E" w:rsidRPr="0099565C" w:rsidRDefault="00D6676E" w:rsidP="00D6676E">
            <w:pPr>
              <w:pStyle w:val="Header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65C">
              <w:rPr>
                <w:rFonts w:hint="cs"/>
                <w:b/>
                <w:bCs/>
                <w:sz w:val="32"/>
                <w:szCs w:val="32"/>
                <w:rtl/>
              </w:rPr>
              <w:t>هيئة مكافحة الفساد</w:t>
            </w:r>
          </w:p>
          <w:p w:rsidR="00D6676E" w:rsidRPr="0099565C" w:rsidRDefault="00D6676E" w:rsidP="00D6676E">
            <w:pPr>
              <w:pStyle w:val="Header"/>
              <w:jc w:val="center"/>
              <w:rPr>
                <w:sz w:val="15"/>
                <w:szCs w:val="15"/>
                <w:rtl/>
              </w:rPr>
            </w:pPr>
          </w:p>
          <w:p w:rsidR="00D6676E" w:rsidRPr="0099565C" w:rsidRDefault="00D6676E" w:rsidP="00D6676E">
            <w:pPr>
              <w:pStyle w:val="Header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99565C"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القدس </w:t>
            </w:r>
            <w:r w:rsidRPr="0099565C">
              <w:rPr>
                <w:rFonts w:cs="Simplified Arabic"/>
                <w:b/>
                <w:bCs/>
                <w:sz w:val="30"/>
                <w:szCs w:val="30"/>
                <w:rtl/>
              </w:rPr>
              <w:t>–</w:t>
            </w:r>
            <w:r w:rsidRPr="0099565C"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 رام الله</w:t>
            </w:r>
          </w:p>
        </w:tc>
        <w:tc>
          <w:tcPr>
            <w:tcW w:w="1926" w:type="dxa"/>
            <w:tcBorders>
              <w:bottom w:val="single" w:sz="8" w:space="0" w:color="auto"/>
            </w:tcBorders>
            <w:vAlign w:val="center"/>
          </w:tcPr>
          <w:p w:rsidR="00D6676E" w:rsidRPr="0099565C" w:rsidRDefault="00D6676E" w:rsidP="00D6676E">
            <w:pPr>
              <w:pStyle w:val="Header"/>
              <w:jc w:val="center"/>
              <w:rPr>
                <w:sz w:val="19"/>
                <w:szCs w:val="19"/>
                <w:rtl/>
              </w:rPr>
            </w:pPr>
            <w:r>
              <w:rPr>
                <w:noProof/>
                <w:sz w:val="23"/>
                <w:szCs w:val="23"/>
                <w:lang w:val="en-US" w:eastAsia="en-US"/>
              </w:rPr>
              <w:drawing>
                <wp:inline distT="0" distB="0" distL="0" distR="0" wp14:anchorId="0478433F" wp14:editId="14B868C9">
                  <wp:extent cx="1076325" cy="1076325"/>
                  <wp:effectExtent l="0" t="0" r="9525" b="9525"/>
                  <wp:docPr id="23" name="Picture 23" descr="PACC - 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CC - 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tcBorders>
              <w:bottom w:val="single" w:sz="8" w:space="0" w:color="auto"/>
            </w:tcBorders>
            <w:vAlign w:val="center"/>
          </w:tcPr>
          <w:p w:rsidR="00D6676E" w:rsidRDefault="00D6676E" w:rsidP="00D6676E">
            <w:pPr>
              <w:pStyle w:val="Header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State of Palestine</w:t>
            </w:r>
          </w:p>
          <w:p w:rsidR="00D6676E" w:rsidRPr="0099565C" w:rsidRDefault="00D6676E" w:rsidP="00D6676E">
            <w:pPr>
              <w:pStyle w:val="Header"/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9565C">
              <w:rPr>
                <w:b/>
                <w:bCs/>
                <w:sz w:val="26"/>
                <w:szCs w:val="26"/>
              </w:rPr>
              <w:t>Anti-Corruption Commission</w:t>
            </w:r>
          </w:p>
          <w:p w:rsidR="00D6676E" w:rsidRPr="0099565C" w:rsidRDefault="00D6676E" w:rsidP="00D6676E">
            <w:pPr>
              <w:pStyle w:val="Header"/>
              <w:spacing w:line="360" w:lineRule="auto"/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99565C">
              <w:rPr>
                <w:b/>
                <w:bCs/>
                <w:sz w:val="23"/>
                <w:szCs w:val="23"/>
              </w:rPr>
              <w:t>(PACC)</w:t>
            </w:r>
          </w:p>
          <w:p w:rsidR="00D6676E" w:rsidRPr="0099565C" w:rsidRDefault="00D6676E" w:rsidP="00D6676E">
            <w:pPr>
              <w:pStyle w:val="Header"/>
              <w:spacing w:line="360" w:lineRule="auto"/>
              <w:jc w:val="center"/>
              <w:rPr>
                <w:sz w:val="23"/>
                <w:szCs w:val="23"/>
              </w:rPr>
            </w:pPr>
            <w:smartTag w:uri="urn:schemas-microsoft-com:office:smarttags" w:element="City">
              <w:smartTag w:uri="urn:schemas-microsoft-com:office:smarttags" w:element="place">
                <w:r w:rsidRPr="0099565C">
                  <w:rPr>
                    <w:b/>
                    <w:bCs/>
                    <w:sz w:val="23"/>
                    <w:szCs w:val="23"/>
                  </w:rPr>
                  <w:t>Jerusalem</w:t>
                </w:r>
              </w:smartTag>
            </w:smartTag>
            <w:r w:rsidRPr="0099565C">
              <w:rPr>
                <w:b/>
                <w:bCs/>
                <w:sz w:val="23"/>
                <w:szCs w:val="23"/>
              </w:rPr>
              <w:t xml:space="preserve"> - Ramallah</w:t>
            </w:r>
          </w:p>
        </w:tc>
      </w:tr>
    </w:tbl>
    <w:p w:rsidR="00D6676E" w:rsidRDefault="00D6676E" w:rsidP="00D6676E">
      <w:pPr>
        <w:bidi/>
        <w:spacing w:after="0" w:line="240" w:lineRule="auto"/>
        <w:ind w:left="-330" w:right="-709"/>
        <w:jc w:val="both"/>
      </w:pPr>
    </w:p>
    <w:p w:rsidR="00D6676E" w:rsidRDefault="00D6676E" w:rsidP="00D6676E">
      <w:pPr>
        <w:bidi/>
        <w:spacing w:after="0" w:line="240" w:lineRule="auto"/>
        <w:ind w:left="-330" w:right="-709"/>
        <w:jc w:val="both"/>
      </w:pPr>
    </w:p>
    <w:p w:rsidR="00D6676E" w:rsidRPr="00D6676E" w:rsidRDefault="00D6676E" w:rsidP="00D6676E">
      <w:pPr>
        <w:bidi/>
        <w:spacing w:after="0" w:line="240" w:lineRule="auto"/>
        <w:ind w:left="-330" w:right="-709"/>
        <w:jc w:val="center"/>
        <w:rPr>
          <w:rFonts w:ascii="Simplified Arabic" w:hAnsi="Simplified Arabic" w:cs="Simplified Arabic"/>
          <w:b/>
          <w:bCs/>
          <w:sz w:val="44"/>
          <w:szCs w:val="44"/>
        </w:rPr>
      </w:pPr>
    </w:p>
    <w:p w:rsidR="00D6676E" w:rsidRPr="009029D2" w:rsidRDefault="009029D2" w:rsidP="00D6676E">
      <w:pPr>
        <w:bidi/>
        <w:spacing w:after="0" w:line="240" w:lineRule="auto"/>
        <w:ind w:left="-330" w:right="-709"/>
        <w:jc w:val="center"/>
        <w:rPr>
          <w:rFonts w:ascii="Simplified Arabic" w:hAnsi="Simplified Arabic" w:cs="Simplified Arabic"/>
          <w:b/>
          <w:bCs/>
          <w:sz w:val="44"/>
          <w:szCs w:val="44"/>
          <w:lang w:val="en-US"/>
        </w:rPr>
      </w:pPr>
      <w:r>
        <w:rPr>
          <w:rFonts w:ascii="Simplified Arabic" w:hAnsi="Simplified Arabic" w:cs="Simplified Arabic"/>
          <w:b/>
          <w:bCs/>
          <w:sz w:val="44"/>
          <w:szCs w:val="44"/>
          <w:lang w:val="en-US"/>
        </w:rPr>
        <w:t>An Invitation to Participate in Research Papers</w:t>
      </w:r>
    </w:p>
    <w:p w:rsidR="009029D2" w:rsidRDefault="009029D2" w:rsidP="009029D2">
      <w:pPr>
        <w:bidi/>
        <w:spacing w:after="0" w:line="240" w:lineRule="auto"/>
        <w:ind w:left="-330" w:right="-709"/>
        <w:jc w:val="center"/>
        <w:rPr>
          <w:rFonts w:ascii="Simplified Arabic" w:eastAsia="Calibri" w:hAnsi="Simplified Arabic" w:cs="Simplified Arabic"/>
          <w:sz w:val="28"/>
          <w:szCs w:val="28"/>
        </w:rPr>
      </w:pPr>
      <w:r>
        <w:rPr>
          <w:rFonts w:ascii="Simplified Arabic" w:eastAsia="Calibri" w:hAnsi="Simplified Arabic" w:cs="Simplified Arabic"/>
          <w:sz w:val="28"/>
          <w:szCs w:val="28"/>
        </w:rPr>
        <w:t>The Palestinian Anti-Corruption Commission Cordially Invite</w:t>
      </w:r>
      <w:r w:rsidR="00506D5C">
        <w:rPr>
          <w:rFonts w:ascii="Simplified Arabic" w:eastAsia="Calibri" w:hAnsi="Simplified Arabic" w:cs="Simplified Arabic"/>
          <w:sz w:val="28"/>
          <w:szCs w:val="28"/>
        </w:rPr>
        <w:t>s</w:t>
      </w:r>
      <w:r>
        <w:rPr>
          <w:rFonts w:ascii="Simplified Arabic" w:eastAsia="Calibri" w:hAnsi="Simplified Arabic" w:cs="Simplified Arabic"/>
          <w:sz w:val="28"/>
          <w:szCs w:val="28"/>
        </w:rPr>
        <w:t xml:space="preserve"> to Actively Participate through Research Papers in</w:t>
      </w:r>
    </w:p>
    <w:p w:rsidR="009029D2" w:rsidRDefault="009029D2" w:rsidP="009029D2">
      <w:pPr>
        <w:bidi/>
        <w:spacing w:after="0" w:line="240" w:lineRule="auto"/>
        <w:ind w:left="-330" w:right="-709"/>
        <w:jc w:val="center"/>
        <w:rPr>
          <w:rFonts w:ascii="Simplified Arabic" w:eastAsia="Calibri" w:hAnsi="Simplified Arabic" w:cs="Simplified Arabic"/>
          <w:sz w:val="28"/>
          <w:szCs w:val="28"/>
        </w:rPr>
      </w:pPr>
    </w:p>
    <w:p w:rsidR="00D6676E" w:rsidRDefault="009029D2" w:rsidP="009029D2">
      <w:pPr>
        <w:bidi/>
        <w:spacing w:after="0" w:line="240" w:lineRule="auto"/>
        <w:ind w:left="-330" w:right="-709"/>
        <w:jc w:val="center"/>
        <w:rPr>
          <w:rFonts w:ascii="Simplified Arabic" w:eastAsia="Calibri" w:hAnsi="Simplified Arabic" w:cs="Simplified Arabic"/>
          <w:b/>
          <w:bCs/>
          <w:sz w:val="44"/>
          <w:szCs w:val="44"/>
        </w:rPr>
      </w:pPr>
      <w:r>
        <w:rPr>
          <w:rFonts w:ascii="Simplified Arabic" w:eastAsia="Calibri" w:hAnsi="Simplified Arabic" w:cs="Simplified Arabic"/>
          <w:b/>
          <w:bCs/>
          <w:sz w:val="44"/>
          <w:szCs w:val="44"/>
        </w:rPr>
        <w:t>The International Conference Entitled</w:t>
      </w:r>
    </w:p>
    <w:p w:rsidR="009029D2" w:rsidRDefault="009029D2" w:rsidP="009029D2">
      <w:pPr>
        <w:bidi/>
        <w:spacing w:after="0" w:line="240" w:lineRule="auto"/>
        <w:ind w:left="-330" w:right="-709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 w:eastAsia="en-US"/>
        </w:rPr>
      </w:pPr>
      <w:r>
        <w:rPr>
          <w:rFonts w:ascii="Simplified Arabic" w:eastAsia="Calibri" w:hAnsi="Simplified Arabic" w:cs="Simplified Arabic"/>
          <w:b/>
          <w:bCs/>
          <w:sz w:val="44"/>
          <w:szCs w:val="44"/>
        </w:rPr>
        <w:t>“Integrity and Governance for Sustainable Development”</w:t>
      </w:r>
    </w:p>
    <w:p w:rsidR="00D6676E" w:rsidRPr="009D6562" w:rsidRDefault="009029D2" w:rsidP="00C06298">
      <w:pPr>
        <w:bidi/>
        <w:spacing w:after="0" w:line="240" w:lineRule="auto"/>
        <w:ind w:left="-330" w:right="-709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en-US" w:eastAsia="en-US"/>
        </w:rPr>
      </w:pPr>
      <w:r>
        <w:rPr>
          <w:rFonts w:ascii="Simplified Arabic" w:eastAsia="Calibri" w:hAnsi="Simplified Arabic" w:cs="Simplified Arabic"/>
          <w:b/>
          <w:bCs/>
          <w:sz w:val="32"/>
          <w:szCs w:val="32"/>
          <w:lang w:val="en-US" w:eastAsia="en-US"/>
        </w:rPr>
        <w:t>During 9</w:t>
      </w:r>
      <w:r w:rsidRPr="009029D2">
        <w:rPr>
          <w:rFonts w:ascii="Simplified Arabic" w:eastAsia="Calibri" w:hAnsi="Simplified Arabic" w:cs="Simplified Arabic"/>
          <w:b/>
          <w:bCs/>
          <w:sz w:val="32"/>
          <w:szCs w:val="32"/>
          <w:vertAlign w:val="superscript"/>
          <w:lang w:val="en-US" w:eastAsia="en-US"/>
        </w:rPr>
        <w:t>th</w:t>
      </w:r>
      <w:r>
        <w:rPr>
          <w:rFonts w:ascii="Simplified Arabic" w:eastAsia="Calibri" w:hAnsi="Simplified Arabic" w:cs="Simplified Arabic"/>
          <w:b/>
          <w:bCs/>
          <w:sz w:val="32"/>
          <w:szCs w:val="32"/>
          <w:lang w:val="en-US" w:eastAsia="en-US"/>
        </w:rPr>
        <w:t xml:space="preserve"> -11</w:t>
      </w:r>
      <w:r w:rsidRPr="009029D2">
        <w:rPr>
          <w:rFonts w:ascii="Simplified Arabic" w:eastAsia="Calibri" w:hAnsi="Simplified Arabic" w:cs="Simplified Arabic"/>
          <w:b/>
          <w:bCs/>
          <w:sz w:val="32"/>
          <w:szCs w:val="32"/>
          <w:vertAlign w:val="superscript"/>
          <w:lang w:val="en-US" w:eastAsia="en-US"/>
        </w:rPr>
        <w:t>th</w:t>
      </w:r>
      <w:r>
        <w:rPr>
          <w:rFonts w:ascii="Simplified Arabic" w:eastAsia="Calibri" w:hAnsi="Simplified Arabic" w:cs="Simplified Arabic"/>
          <w:b/>
          <w:bCs/>
          <w:sz w:val="32"/>
          <w:szCs w:val="32"/>
          <w:lang w:val="en-US" w:eastAsia="en-US"/>
        </w:rPr>
        <w:t xml:space="preserve"> December, 2019</w:t>
      </w:r>
    </w:p>
    <w:p w:rsidR="00D6676E" w:rsidRPr="009D6562" w:rsidRDefault="009029D2" w:rsidP="00D6676E">
      <w:pPr>
        <w:bidi/>
        <w:spacing w:after="0" w:line="240" w:lineRule="auto"/>
        <w:ind w:left="-330" w:right="-709"/>
        <w:jc w:val="center"/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val="en-US" w:eastAsia="en-US" w:bidi="ar-JO"/>
        </w:rPr>
      </w:pPr>
      <w:r>
        <w:rPr>
          <w:rFonts w:ascii="Simplified Arabic" w:eastAsia="Calibri" w:hAnsi="Simplified Arabic" w:cs="Simplified Arabic"/>
          <w:b/>
          <w:bCs/>
          <w:sz w:val="32"/>
          <w:szCs w:val="32"/>
          <w:lang w:val="en-US" w:eastAsia="en-US"/>
        </w:rPr>
        <w:t>Ramallah</w:t>
      </w:r>
      <w:bookmarkStart w:id="0" w:name="_GoBack"/>
      <w:bookmarkEnd w:id="0"/>
    </w:p>
    <w:p w:rsidR="00D6676E" w:rsidRPr="009D6562" w:rsidRDefault="009029D2" w:rsidP="00D6676E">
      <w:pPr>
        <w:bidi/>
        <w:spacing w:after="0" w:line="240" w:lineRule="auto"/>
        <w:ind w:left="-330" w:right="-709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en-US" w:eastAsia="en-US"/>
        </w:rPr>
      </w:pPr>
      <w:r>
        <w:rPr>
          <w:rFonts w:ascii="Simplified Arabic" w:eastAsia="Calibri" w:hAnsi="Simplified Arabic" w:cs="Simplified Arabic"/>
          <w:b/>
          <w:bCs/>
          <w:sz w:val="32"/>
          <w:szCs w:val="32"/>
          <w:lang w:val="en-US" w:eastAsia="en-US"/>
        </w:rPr>
        <w:t>In accordance with the following topics:</w:t>
      </w:r>
    </w:p>
    <w:p w:rsidR="00D6676E" w:rsidRPr="009D6562" w:rsidRDefault="00D6676E" w:rsidP="00D6676E">
      <w:pPr>
        <w:bidi/>
        <w:spacing w:after="0" w:line="240" w:lineRule="auto"/>
        <w:ind w:left="-330" w:right="-709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en-US" w:eastAsia="en-US"/>
        </w:rPr>
      </w:pPr>
    </w:p>
    <w:p w:rsidR="009029D2" w:rsidRDefault="009029D2" w:rsidP="009029D2">
      <w:pPr>
        <w:spacing w:after="0" w:line="240" w:lineRule="auto"/>
        <w:contextualSpacing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029D2">
        <w:rPr>
          <w:rFonts w:asciiTheme="majorBidi" w:eastAsia="Calibri" w:hAnsiTheme="majorBidi" w:cstheme="majorBidi"/>
          <w:b/>
          <w:bCs/>
          <w:sz w:val="28"/>
          <w:szCs w:val="28"/>
        </w:rPr>
        <w:t>First Topic: integrity, governance, and sustainable development in conformity with international principles.</w:t>
      </w:r>
    </w:p>
    <w:p w:rsidR="009029D2" w:rsidRPr="009029D2" w:rsidRDefault="009029D2" w:rsidP="009029D2">
      <w:pPr>
        <w:spacing w:after="0" w:line="240" w:lineRule="auto"/>
        <w:contextualSpacing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:rsidR="009029D2" w:rsidRDefault="009029D2" w:rsidP="009029D2">
      <w:pPr>
        <w:spacing w:after="0" w:line="240" w:lineRule="auto"/>
        <w:contextualSpacing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029D2">
        <w:rPr>
          <w:rFonts w:asciiTheme="majorBidi" w:eastAsia="Calibri" w:hAnsiTheme="majorBidi" w:cstheme="majorBidi"/>
          <w:b/>
          <w:bCs/>
          <w:sz w:val="28"/>
          <w:szCs w:val="28"/>
        </w:rPr>
        <w:t>The second Topic: the national legislations and policies enhancing integrity and governance for sustainable development.</w:t>
      </w:r>
    </w:p>
    <w:p w:rsidR="009029D2" w:rsidRPr="009029D2" w:rsidRDefault="009029D2" w:rsidP="009029D2">
      <w:pPr>
        <w:spacing w:after="0" w:line="240" w:lineRule="auto"/>
        <w:contextualSpacing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:rsidR="009029D2" w:rsidRDefault="009029D2" w:rsidP="009029D2">
      <w:pPr>
        <w:spacing w:after="0" w:line="240" w:lineRule="auto"/>
        <w:contextualSpacing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029D2">
        <w:rPr>
          <w:rFonts w:asciiTheme="majorBidi" w:eastAsia="Calibri" w:hAnsiTheme="majorBidi" w:cstheme="majorBidi"/>
          <w:b/>
          <w:bCs/>
          <w:sz w:val="28"/>
          <w:szCs w:val="28"/>
        </w:rPr>
        <w:t>The third Topic: Experiences and success stories in integrity and governance that enhance sustainable development.</w:t>
      </w:r>
    </w:p>
    <w:p w:rsidR="009029D2" w:rsidRPr="009029D2" w:rsidRDefault="009029D2" w:rsidP="009029D2">
      <w:pPr>
        <w:spacing w:after="0" w:line="240" w:lineRule="auto"/>
        <w:contextualSpacing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:rsidR="00D6676E" w:rsidRDefault="009029D2" w:rsidP="009029D2">
      <w:pPr>
        <w:tabs>
          <w:tab w:val="right" w:pos="8306"/>
        </w:tabs>
        <w:bidi/>
        <w:spacing w:after="0" w:line="240" w:lineRule="auto"/>
        <w:jc w:val="right"/>
        <w:rPr>
          <w:rStyle w:val="Hyperlink"/>
          <w:rFonts w:asciiTheme="majorBidi" w:eastAsia="Calibri" w:hAnsiTheme="majorBidi" w:cstheme="majorBidi"/>
          <w:b/>
          <w:bCs/>
          <w:color w:val="auto"/>
          <w:sz w:val="28"/>
          <w:szCs w:val="28"/>
          <w:u w:val="none"/>
        </w:rPr>
      </w:pPr>
      <w:r w:rsidRPr="009029D2">
        <w:rPr>
          <w:rFonts w:asciiTheme="majorBidi" w:eastAsia="Calibri" w:hAnsiTheme="majorBidi" w:cstheme="majorBidi"/>
          <w:b/>
          <w:bCs/>
          <w:sz w:val="28"/>
          <w:szCs w:val="28"/>
        </w:rPr>
        <w:t>The Fourth Topic:</w:t>
      </w:r>
      <w:r w:rsidRPr="009029D2">
        <w:rPr>
          <w:rStyle w:val="Hyperlink"/>
          <w:rFonts w:asciiTheme="majorBidi" w:eastAsia="Calibri" w:hAnsiTheme="majorBidi" w:cstheme="majorBidi"/>
          <w:b/>
          <w:bCs/>
          <w:color w:val="auto"/>
          <w:sz w:val="28"/>
          <w:szCs w:val="28"/>
          <w:u w:val="none"/>
        </w:rPr>
        <w:t xml:space="preserve"> the Palestinian efforts in achieving the sustainable development indicators; rights and obligations.</w:t>
      </w:r>
    </w:p>
    <w:p w:rsidR="009029D2" w:rsidRPr="009029D2" w:rsidRDefault="009029D2" w:rsidP="009029D2">
      <w:pPr>
        <w:tabs>
          <w:tab w:val="right" w:pos="8306"/>
        </w:tabs>
        <w:bidi/>
        <w:spacing w:after="0" w:line="240" w:lineRule="auto"/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:rsidR="00D6676E" w:rsidRDefault="00D6676E" w:rsidP="00D6676E">
      <w:pPr>
        <w:bidi/>
        <w:spacing w:after="0" w:line="240" w:lineRule="auto"/>
        <w:ind w:left="-330" w:right="-709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9D6562" w:rsidRDefault="009D6562" w:rsidP="00C15710">
      <w:pPr>
        <w:bidi/>
        <w:spacing w:after="0" w:line="240" w:lineRule="auto"/>
        <w:ind w:right="-709"/>
        <w:jc w:val="both"/>
        <w:rPr>
          <w:rFonts w:ascii="Simplified Arabic" w:eastAsia="Calibri" w:hAnsi="Simplified Arabic" w:cs="Simplified Arabic"/>
          <w:sz w:val="28"/>
          <w:szCs w:val="28"/>
        </w:rPr>
      </w:pPr>
    </w:p>
    <w:p w:rsidR="009029D2" w:rsidRDefault="009029D2" w:rsidP="00506D5C">
      <w:pPr>
        <w:spacing w:after="0" w:line="240" w:lineRule="auto"/>
        <w:ind w:left="-330" w:right="-709"/>
        <w:rPr>
          <w:rFonts w:ascii="Simplified Arabic" w:eastAsia="Calibri" w:hAnsi="Simplified Arabic" w:cs="Simplified Arabic"/>
          <w:sz w:val="28"/>
          <w:szCs w:val="28"/>
        </w:rPr>
      </w:pPr>
      <w:r>
        <w:rPr>
          <w:rFonts w:ascii="Simplified Arabic" w:eastAsia="Calibri" w:hAnsi="Simplified Arabic" w:cs="Simplified Arabic"/>
          <w:sz w:val="28"/>
          <w:szCs w:val="28"/>
        </w:rPr>
        <w:lastRenderedPageBreak/>
        <w:t xml:space="preserve">Submitting the proposal of participation in research papers is </w:t>
      </w:r>
      <w:r w:rsidR="00506D5C">
        <w:rPr>
          <w:rFonts w:ascii="Simplified Arabic" w:eastAsia="Calibri" w:hAnsi="Simplified Arabic" w:cs="Simplified Arabic"/>
          <w:sz w:val="28"/>
          <w:szCs w:val="28"/>
        </w:rPr>
        <w:t>until</w:t>
      </w:r>
      <w:r>
        <w:rPr>
          <w:rFonts w:ascii="Simplified Arabic" w:eastAsia="Calibri" w:hAnsi="Simplified Arabic" w:cs="Simplified Arabic"/>
          <w:sz w:val="28"/>
          <w:szCs w:val="28"/>
        </w:rPr>
        <w:t xml:space="preserve"> September 30, 2019. In the condition of accepting the proposal</w:t>
      </w:r>
      <w:r w:rsidR="00506D5C">
        <w:rPr>
          <w:rFonts w:ascii="Simplified Arabic" w:eastAsia="Calibri" w:hAnsi="Simplified Arabic" w:cs="Simplified Arabic"/>
          <w:sz w:val="28"/>
          <w:szCs w:val="28"/>
        </w:rPr>
        <w:t>s,</w:t>
      </w:r>
      <w:r>
        <w:rPr>
          <w:rFonts w:ascii="Simplified Arabic" w:eastAsia="Calibri" w:hAnsi="Simplified Arabic" w:cs="Simplified Arabic"/>
          <w:sz w:val="28"/>
          <w:szCs w:val="28"/>
        </w:rPr>
        <w:t xml:space="preserve"> the full research paper shall be presented </w:t>
      </w:r>
      <w:r w:rsidR="00506D5C">
        <w:rPr>
          <w:rFonts w:ascii="Simplified Arabic" w:eastAsia="Calibri" w:hAnsi="Simplified Arabic" w:cs="Simplified Arabic"/>
          <w:sz w:val="28"/>
          <w:szCs w:val="28"/>
        </w:rPr>
        <w:t>before</w:t>
      </w:r>
      <w:r>
        <w:rPr>
          <w:rFonts w:ascii="Simplified Arabic" w:eastAsia="Calibri" w:hAnsi="Simplified Arabic" w:cs="Simplified Arabic"/>
          <w:sz w:val="28"/>
          <w:szCs w:val="28"/>
        </w:rPr>
        <w:t xml:space="preserve"> October 31, 2019. </w:t>
      </w:r>
    </w:p>
    <w:p w:rsidR="009029D2" w:rsidRDefault="009029D2" w:rsidP="009029D2">
      <w:pPr>
        <w:spacing w:after="0" w:line="240" w:lineRule="auto"/>
        <w:ind w:left="-330" w:right="-709"/>
        <w:rPr>
          <w:rFonts w:ascii="Simplified Arabic" w:eastAsia="Calibri" w:hAnsi="Simplified Arabic" w:cs="Simplified Arabic"/>
          <w:sz w:val="28"/>
          <w:szCs w:val="28"/>
          <w:rtl/>
        </w:rPr>
      </w:pPr>
      <w:r>
        <w:rPr>
          <w:rFonts w:ascii="Simplified Arabic" w:eastAsia="Calibri" w:hAnsi="Simplified Arabic" w:cs="Simplified Arabic"/>
          <w:sz w:val="28"/>
          <w:szCs w:val="28"/>
        </w:rPr>
        <w:t>Please visit the following website to fill in the form:</w:t>
      </w:r>
    </w:p>
    <w:p w:rsidR="009D6562" w:rsidRDefault="00BA384F" w:rsidP="009029D2">
      <w:pPr>
        <w:spacing w:after="0" w:line="240" w:lineRule="auto"/>
        <w:ind w:left="-330" w:right="-709"/>
        <w:rPr>
          <w:rFonts w:ascii="Simplified Arabic" w:eastAsia="Calibri" w:hAnsi="Simplified Arabic" w:cs="Simplified Arabic"/>
          <w:sz w:val="28"/>
          <w:szCs w:val="28"/>
        </w:rPr>
      </w:pPr>
      <w:hyperlink r:id="rId5" w:history="1">
        <w:r w:rsidR="009D6562" w:rsidRPr="008D6545">
          <w:rPr>
            <w:rStyle w:val="Hyperlink"/>
            <w:rFonts w:ascii="Simplified Arabic" w:eastAsia="Calibri" w:hAnsi="Simplified Arabic" w:cs="Simplified Arabic"/>
            <w:sz w:val="28"/>
            <w:szCs w:val="28"/>
          </w:rPr>
          <w:t>WWW.pacc.pna.ps/events</w:t>
        </w:r>
      </w:hyperlink>
      <w:r w:rsidR="00636AF9">
        <w:rPr>
          <w:rStyle w:val="Hyperlink"/>
          <w:rFonts w:ascii="Simplified Arabic" w:eastAsia="Calibri" w:hAnsi="Simplified Arabic" w:cs="Simplified Arabic"/>
          <w:sz w:val="28"/>
          <w:szCs w:val="28"/>
        </w:rPr>
        <w:t>/</w:t>
      </w:r>
      <w:r w:rsidR="009D6562">
        <w:rPr>
          <w:rFonts w:ascii="Simplified Arabic" w:eastAsia="Calibri" w:hAnsi="Simplified Arabic" w:cs="Simplified Arabic"/>
          <w:sz w:val="28"/>
          <w:szCs w:val="28"/>
        </w:rPr>
        <w:tab/>
      </w:r>
    </w:p>
    <w:p w:rsidR="009029D2" w:rsidRDefault="009029D2" w:rsidP="009029D2">
      <w:pPr>
        <w:spacing w:after="0" w:line="240" w:lineRule="auto"/>
        <w:ind w:left="-330" w:right="-709"/>
        <w:rPr>
          <w:rFonts w:ascii="Simplified Arabic" w:eastAsia="Calibri" w:hAnsi="Simplified Arabic" w:cs="Simplified Arabic"/>
          <w:sz w:val="28"/>
          <w:szCs w:val="28"/>
        </w:rPr>
      </w:pPr>
      <w:r>
        <w:rPr>
          <w:rFonts w:ascii="Simplified Arabic" w:eastAsia="Calibri" w:hAnsi="Simplified Arabic" w:cs="Simplified Arabic"/>
          <w:sz w:val="28"/>
          <w:szCs w:val="28"/>
        </w:rPr>
        <w:t>To answer any inquiry please sends an email on the following email address:</w:t>
      </w:r>
      <w:r w:rsidRPr="009029D2">
        <w:t xml:space="preserve"> </w:t>
      </w:r>
      <w:hyperlink r:id="rId6" w:history="1">
        <w:r w:rsidRPr="008D6545">
          <w:rPr>
            <w:rStyle w:val="Hyperlink"/>
            <w:rFonts w:ascii="Simplified Arabic" w:eastAsia="Calibri" w:hAnsi="Simplified Arabic" w:cs="Simplified Arabic"/>
            <w:sz w:val="28"/>
            <w:szCs w:val="28"/>
          </w:rPr>
          <w:t>confe@pacc.pna.ps</w:t>
        </w:r>
      </w:hyperlink>
      <w:r>
        <w:rPr>
          <w:rFonts w:ascii="Simplified Arabic" w:eastAsia="Calibri" w:hAnsi="Simplified Arabic" w:cs="Simplified Arabic"/>
          <w:sz w:val="28"/>
          <w:szCs w:val="28"/>
        </w:rPr>
        <w:t xml:space="preserve">, </w:t>
      </w:r>
    </w:p>
    <w:p w:rsidR="009029D2" w:rsidRDefault="009029D2" w:rsidP="009029D2">
      <w:pPr>
        <w:spacing w:after="0" w:line="240" w:lineRule="auto"/>
        <w:ind w:left="-330" w:right="-709"/>
        <w:rPr>
          <w:rFonts w:ascii="Simplified Arabic" w:eastAsia="Calibri" w:hAnsi="Simplified Arabic" w:cs="Simplified Arabic"/>
          <w:sz w:val="28"/>
          <w:szCs w:val="28"/>
          <w:rtl/>
        </w:rPr>
      </w:pPr>
      <w:r>
        <w:rPr>
          <w:rFonts w:ascii="Simplified Arabic" w:eastAsia="Calibri" w:hAnsi="Simplified Arabic" w:cs="Simplified Arabic"/>
          <w:sz w:val="28"/>
          <w:szCs w:val="28"/>
        </w:rPr>
        <w:t xml:space="preserve">Or contact Mr Iyad Hamdan on: 0562777012 </w:t>
      </w:r>
    </w:p>
    <w:p w:rsidR="00D6676E" w:rsidRDefault="00D6676E"/>
    <w:sectPr w:rsidR="00D6676E" w:rsidSect="008C6A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DczMba0MDQwNLdQ0lEKTi0uzszPAykwrAUA8S4qBywAAAA="/>
  </w:docVars>
  <w:rsids>
    <w:rsidRoot w:val="00AF5780"/>
    <w:rsid w:val="002D0DD3"/>
    <w:rsid w:val="00506D5C"/>
    <w:rsid w:val="00636AF9"/>
    <w:rsid w:val="007A48DB"/>
    <w:rsid w:val="008C6A35"/>
    <w:rsid w:val="009029D2"/>
    <w:rsid w:val="009D6562"/>
    <w:rsid w:val="00AF5780"/>
    <w:rsid w:val="00BA384F"/>
    <w:rsid w:val="00C06298"/>
    <w:rsid w:val="00C15710"/>
    <w:rsid w:val="00D6676E"/>
    <w:rsid w:val="00DB358E"/>
    <w:rsid w:val="00F9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2EDE1FC-8003-47C1-B816-8FF403DC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6E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6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676E"/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D65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10"/>
    <w:rPr>
      <w:rFonts w:ascii="Segoe UI" w:eastAsiaTheme="minorEastAsia" w:hAnsi="Segoe UI" w:cs="Segoe UI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A3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@pacc.pna.ps" TargetMode="External"/><Relationship Id="rId5" Type="http://schemas.openxmlformats.org/officeDocument/2006/relationships/hyperlink" Target="http://WWW.pacc.pna.ps/even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Iyad Hamdan</dc:creator>
  <cp:keywords/>
  <dc:description/>
  <cp:lastModifiedBy>Khaled Shtayeh</cp:lastModifiedBy>
  <cp:revision>2</cp:revision>
  <cp:lastPrinted>2019-09-18T06:19:00Z</cp:lastPrinted>
  <dcterms:created xsi:type="dcterms:W3CDTF">2019-09-18T19:22:00Z</dcterms:created>
  <dcterms:modified xsi:type="dcterms:W3CDTF">2019-09-18T19:22:00Z</dcterms:modified>
</cp:coreProperties>
</file>