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212" w14:textId="0D75B4AD" w:rsidR="00246D4A" w:rsidRPr="00083308" w:rsidRDefault="00CB07DF" w:rsidP="006F407A">
      <w:pPr>
        <w:spacing w:after="0" w:line="240" w:lineRule="auto"/>
        <w:jc w:val="center"/>
        <w:rPr>
          <w:rFonts w:cs="Times New Roman"/>
          <w:b/>
          <w:color w:val="002060"/>
          <w:szCs w:val="24"/>
          <w:lang w:val="en-GB"/>
        </w:rPr>
      </w:pPr>
      <w:r>
        <w:rPr>
          <w:rFonts w:cs="Times New Roman"/>
          <w:b/>
          <w:color w:val="002060"/>
          <w:szCs w:val="24"/>
          <w:lang w:val="en-GB"/>
        </w:rPr>
        <w:tab/>
      </w:r>
    </w:p>
    <w:p w14:paraId="2FC51782" w14:textId="77777777" w:rsidR="00FA20DE" w:rsidRPr="00083308" w:rsidRDefault="00FA20DE" w:rsidP="00CB07DF">
      <w:pPr>
        <w:tabs>
          <w:tab w:val="left" w:pos="7031"/>
        </w:tabs>
        <w:spacing w:after="0" w:line="240" w:lineRule="auto"/>
        <w:rPr>
          <w:rFonts w:cs="Times New Roman"/>
          <w:b/>
          <w:color w:val="002060"/>
          <w:szCs w:val="24"/>
          <w:lang w:val="en-GB"/>
        </w:rPr>
      </w:pPr>
    </w:p>
    <w:p w14:paraId="174D6FBF" w14:textId="77777777" w:rsidR="00395840" w:rsidRPr="00083308" w:rsidRDefault="00395840" w:rsidP="00395840">
      <w:pPr>
        <w:spacing w:after="0" w:line="240" w:lineRule="auto"/>
        <w:jc w:val="center"/>
        <w:rPr>
          <w:rFonts w:cs="Times New Roman"/>
          <w:b/>
          <w:color w:val="002060"/>
          <w:sz w:val="32"/>
          <w:szCs w:val="32"/>
          <w:lang w:val="en-GB"/>
        </w:rPr>
      </w:pPr>
      <w:r w:rsidRPr="00083308">
        <w:rPr>
          <w:rFonts w:cs="Times New Roman"/>
          <w:b/>
          <w:color w:val="002060"/>
          <w:sz w:val="32"/>
          <w:szCs w:val="32"/>
          <w:lang w:val="en-GB"/>
        </w:rPr>
        <w:t xml:space="preserve">The Viet Nam Provincial Governance and </w:t>
      </w:r>
    </w:p>
    <w:p w14:paraId="10C4B9F2" w14:textId="3345A7C5" w:rsidR="00395840" w:rsidRPr="00083308" w:rsidRDefault="00395840" w:rsidP="00395840">
      <w:pPr>
        <w:spacing w:after="0" w:line="240" w:lineRule="auto"/>
        <w:jc w:val="center"/>
        <w:rPr>
          <w:rFonts w:cs="Times New Roman"/>
          <w:b/>
          <w:color w:val="002060"/>
          <w:sz w:val="32"/>
          <w:szCs w:val="32"/>
          <w:lang w:val="en-GB"/>
        </w:rPr>
      </w:pPr>
      <w:r w:rsidRPr="00083308">
        <w:rPr>
          <w:rFonts w:cs="Times New Roman"/>
          <w:b/>
          <w:color w:val="002060"/>
          <w:sz w:val="32"/>
          <w:szCs w:val="32"/>
          <w:lang w:val="en-GB"/>
        </w:rPr>
        <w:t>Public Administration Performance Index</w:t>
      </w:r>
      <w:r>
        <w:rPr>
          <w:rFonts w:cs="Times New Roman"/>
          <w:b/>
          <w:color w:val="002060"/>
          <w:sz w:val="32"/>
          <w:szCs w:val="32"/>
          <w:lang w:val="en-GB"/>
        </w:rPr>
        <w:t xml:space="preserve"> (PAPI) 201</w:t>
      </w:r>
      <w:r w:rsidR="00C312E3">
        <w:rPr>
          <w:rFonts w:cs="Times New Roman"/>
          <w:b/>
          <w:color w:val="002060"/>
          <w:sz w:val="32"/>
          <w:szCs w:val="32"/>
          <w:lang w:val="en-GB"/>
        </w:rPr>
        <w:t>7</w:t>
      </w:r>
    </w:p>
    <w:p w14:paraId="66A4FFF4" w14:textId="77777777" w:rsidR="00386A09" w:rsidRPr="00F71E72" w:rsidRDefault="00386A09" w:rsidP="00083308">
      <w:pPr>
        <w:spacing w:after="0" w:line="240" w:lineRule="auto"/>
        <w:jc w:val="center"/>
        <w:rPr>
          <w:rFonts w:cs="Times New Roman"/>
          <w:b/>
          <w:color w:val="002060"/>
          <w:sz w:val="18"/>
          <w:szCs w:val="32"/>
          <w:lang w:val="en-GB"/>
        </w:rPr>
      </w:pPr>
    </w:p>
    <w:p w14:paraId="62FC1EDC" w14:textId="77777777" w:rsidR="006F407A" w:rsidRDefault="006F407A" w:rsidP="00F22BA4">
      <w:pPr>
        <w:pStyle w:val="Heading2"/>
        <w:spacing w:before="0" w:after="0" w:line="240" w:lineRule="auto"/>
        <w:jc w:val="center"/>
        <w:rPr>
          <w:rFonts w:asciiTheme="minorHAnsi" w:hAnsiTheme="minorHAnsi"/>
        </w:rPr>
      </w:pPr>
    </w:p>
    <w:p w14:paraId="7D38DB59" w14:textId="64DDED13" w:rsidR="00F22BA4" w:rsidRPr="00F22BA4" w:rsidRDefault="00F111A3" w:rsidP="00F22BA4">
      <w:pPr>
        <w:pStyle w:val="Heading2"/>
        <w:spacing w:before="0" w:after="0" w:line="240" w:lineRule="auto"/>
        <w:jc w:val="center"/>
        <w:rPr>
          <w:rFonts w:asciiTheme="minorHAnsi" w:hAnsiTheme="minorHAnsi"/>
        </w:rPr>
      </w:pPr>
      <w:r>
        <w:rPr>
          <w:rFonts w:asciiTheme="minorHAnsi" w:hAnsiTheme="minorHAnsi"/>
        </w:rPr>
        <w:t>National Trends from 2011-2017</w:t>
      </w:r>
    </w:p>
    <w:p w14:paraId="0D2B461F" w14:textId="77777777" w:rsidR="00FA0788" w:rsidRPr="00C312E3" w:rsidRDefault="00FA0788" w:rsidP="00F22BA4">
      <w:pPr>
        <w:spacing w:after="0" w:line="240" w:lineRule="auto"/>
        <w:jc w:val="both"/>
        <w:rPr>
          <w:rFonts w:cs="Times New Roman"/>
          <w:lang w:val="en-GB"/>
        </w:rPr>
      </w:pPr>
    </w:p>
    <w:p w14:paraId="69136811" w14:textId="64EAAFAE" w:rsidR="00936B2A" w:rsidRPr="00C312E3" w:rsidRDefault="00E517D7" w:rsidP="0086063C">
      <w:pPr>
        <w:spacing w:after="120" w:line="240" w:lineRule="auto"/>
        <w:jc w:val="both"/>
        <w:rPr>
          <w:rFonts w:cs="Times New Roman"/>
        </w:rPr>
      </w:pPr>
      <w:r w:rsidRPr="00C312E3">
        <w:rPr>
          <w:rFonts w:cs="Times New Roman"/>
        </w:rPr>
        <w:t>PAPI 2017</w:t>
      </w:r>
      <w:r w:rsidR="00D87807" w:rsidRPr="00C312E3">
        <w:rPr>
          <w:rFonts w:cs="Times New Roman"/>
        </w:rPr>
        <w:t xml:space="preserve"> data </w:t>
      </w:r>
      <w:r w:rsidRPr="00C312E3">
        <w:rPr>
          <w:rFonts w:cs="Times New Roman"/>
        </w:rPr>
        <w:t>reveal several positive overall trends. There was improvement, although at different rates, in five of the six PAPI dimensions compared to 2016</w:t>
      </w:r>
      <w:r w:rsidR="00137607">
        <w:rPr>
          <w:rFonts w:cs="Times New Roman"/>
        </w:rPr>
        <w:t xml:space="preserve">. These are </w:t>
      </w:r>
      <w:r w:rsidR="006A6050">
        <w:rPr>
          <w:rFonts w:cs="Times New Roman"/>
        </w:rPr>
        <w:t>‘</w:t>
      </w:r>
      <w:r w:rsidRPr="00C312E3">
        <w:rPr>
          <w:rFonts w:cs="Times New Roman"/>
        </w:rPr>
        <w:t>Transparency,</w:t>
      </w:r>
      <w:r w:rsidR="006A6050">
        <w:rPr>
          <w:rFonts w:cs="Times New Roman"/>
        </w:rPr>
        <w:t>’</w:t>
      </w:r>
      <w:r w:rsidRPr="00C312E3">
        <w:rPr>
          <w:rFonts w:cs="Times New Roman"/>
        </w:rPr>
        <w:t xml:space="preserve"> </w:t>
      </w:r>
      <w:r w:rsidR="006A6050">
        <w:rPr>
          <w:rFonts w:cs="Times New Roman"/>
        </w:rPr>
        <w:t>‘</w:t>
      </w:r>
      <w:r w:rsidRPr="00C312E3">
        <w:rPr>
          <w:rFonts w:cs="Times New Roman"/>
        </w:rPr>
        <w:t>Vertical Accountability,</w:t>
      </w:r>
      <w:r w:rsidR="006A6050">
        <w:rPr>
          <w:rFonts w:cs="Times New Roman"/>
        </w:rPr>
        <w:t>’</w:t>
      </w:r>
      <w:r w:rsidRPr="00C312E3">
        <w:rPr>
          <w:rFonts w:cs="Times New Roman"/>
        </w:rPr>
        <w:t xml:space="preserve"> </w:t>
      </w:r>
      <w:r w:rsidR="006A6050">
        <w:rPr>
          <w:rFonts w:cs="Times New Roman"/>
        </w:rPr>
        <w:t>‘</w:t>
      </w:r>
      <w:r w:rsidRPr="00C312E3">
        <w:rPr>
          <w:rFonts w:cs="Times New Roman"/>
        </w:rPr>
        <w:t>Control of Corruption in the Public Sector,</w:t>
      </w:r>
      <w:r w:rsidR="006A6050">
        <w:rPr>
          <w:rFonts w:cs="Times New Roman"/>
        </w:rPr>
        <w:t>’</w:t>
      </w:r>
      <w:r w:rsidRPr="00C312E3">
        <w:rPr>
          <w:rFonts w:cs="Times New Roman"/>
        </w:rPr>
        <w:t xml:space="preserve"> </w:t>
      </w:r>
      <w:r w:rsidR="006A6050">
        <w:rPr>
          <w:rFonts w:cs="Times New Roman"/>
        </w:rPr>
        <w:t>‘</w:t>
      </w:r>
      <w:r w:rsidRPr="00C312E3">
        <w:rPr>
          <w:rFonts w:cs="Times New Roman"/>
        </w:rPr>
        <w:t>Public Administrative Procedures</w:t>
      </w:r>
      <w:r w:rsidR="006A6050">
        <w:rPr>
          <w:rFonts w:cs="Times New Roman"/>
        </w:rPr>
        <w:t>’</w:t>
      </w:r>
      <w:r w:rsidRPr="00C312E3">
        <w:rPr>
          <w:rFonts w:cs="Times New Roman"/>
        </w:rPr>
        <w:t xml:space="preserve">, and </w:t>
      </w:r>
      <w:r w:rsidR="006A6050">
        <w:rPr>
          <w:rFonts w:cs="Times New Roman"/>
        </w:rPr>
        <w:t>‘</w:t>
      </w:r>
      <w:r w:rsidRPr="00C312E3">
        <w:rPr>
          <w:rFonts w:cs="Times New Roman"/>
        </w:rPr>
        <w:t>Public Service Delivery.</w:t>
      </w:r>
      <w:r w:rsidR="006A6050">
        <w:rPr>
          <w:rFonts w:cs="Times New Roman"/>
        </w:rPr>
        <w:t>’</w:t>
      </w:r>
      <w:r w:rsidRPr="00C312E3">
        <w:rPr>
          <w:rFonts w:cs="Times New Roman"/>
        </w:rPr>
        <w:t xml:space="preserve"> </w:t>
      </w:r>
    </w:p>
    <w:p w14:paraId="40076390" w14:textId="7B2401AC" w:rsidR="00332D72" w:rsidRPr="00C312E3" w:rsidRDefault="006A6050" w:rsidP="00332D72">
      <w:pPr>
        <w:spacing w:after="120" w:line="240" w:lineRule="auto"/>
        <w:jc w:val="both"/>
        <w:rPr>
          <w:rFonts w:cs="Times New Roman"/>
        </w:rPr>
      </w:pPr>
      <w:r>
        <w:rPr>
          <w:rFonts w:cs="Times New Roman"/>
        </w:rPr>
        <w:t>‘</w:t>
      </w:r>
      <w:r w:rsidR="0038286A" w:rsidRPr="00C312E3">
        <w:rPr>
          <w:rFonts w:cs="Times New Roman"/>
        </w:rPr>
        <w:t>Control of Corruption in the Public Sector</w:t>
      </w:r>
      <w:r>
        <w:rPr>
          <w:rFonts w:cs="Times New Roman"/>
        </w:rPr>
        <w:t>’</w:t>
      </w:r>
      <w:r w:rsidR="0038286A" w:rsidRPr="00C312E3">
        <w:rPr>
          <w:rFonts w:cs="Times New Roman"/>
        </w:rPr>
        <w:t xml:space="preserve"> was a notable bright spot, with both perceptions and actual experiences </w:t>
      </w:r>
      <w:r w:rsidR="00137607">
        <w:rPr>
          <w:rFonts w:cs="Times New Roman"/>
        </w:rPr>
        <w:t xml:space="preserve">of citizens </w:t>
      </w:r>
      <w:r w:rsidR="001D6542">
        <w:rPr>
          <w:rFonts w:cs="Times New Roman"/>
        </w:rPr>
        <w:t>showing</w:t>
      </w:r>
      <w:r w:rsidR="0038286A" w:rsidRPr="00C312E3">
        <w:rPr>
          <w:rFonts w:cs="Times New Roman"/>
        </w:rPr>
        <w:t xml:space="preserve"> </w:t>
      </w:r>
      <w:r w:rsidR="00137607">
        <w:rPr>
          <w:rFonts w:cs="Times New Roman"/>
        </w:rPr>
        <w:t>gains</w:t>
      </w:r>
      <w:r w:rsidR="0038286A" w:rsidRPr="00C312E3">
        <w:rPr>
          <w:rFonts w:cs="Times New Roman"/>
        </w:rPr>
        <w:t xml:space="preserve">. </w:t>
      </w:r>
      <w:r w:rsidR="00332D72" w:rsidRPr="00C312E3">
        <w:rPr>
          <w:rFonts w:cs="Times New Roman"/>
        </w:rPr>
        <w:t xml:space="preserve">This is particularly remarkable given that the </w:t>
      </w:r>
      <w:r w:rsidR="00137607">
        <w:rPr>
          <w:rFonts w:cs="Times New Roman"/>
        </w:rPr>
        <w:t>‘</w:t>
      </w:r>
      <w:r w:rsidR="00332D72" w:rsidRPr="00C312E3">
        <w:rPr>
          <w:rFonts w:cs="Times New Roman"/>
        </w:rPr>
        <w:t>Control of Corruption</w:t>
      </w:r>
      <w:r w:rsidR="00137607">
        <w:rPr>
          <w:rFonts w:cs="Times New Roman"/>
        </w:rPr>
        <w:t>’</w:t>
      </w:r>
      <w:r w:rsidR="00332D72" w:rsidRPr="00C312E3">
        <w:rPr>
          <w:rFonts w:cs="Times New Roman"/>
        </w:rPr>
        <w:t xml:space="preserve"> dimension had </w:t>
      </w:r>
      <w:r w:rsidR="00F37736">
        <w:rPr>
          <w:rFonts w:cs="Times New Roman"/>
        </w:rPr>
        <w:t>been steadily declining</w:t>
      </w:r>
      <w:r w:rsidR="00332D72" w:rsidRPr="00C312E3">
        <w:rPr>
          <w:rFonts w:cs="Times New Roman"/>
        </w:rPr>
        <w:t xml:space="preserve"> since 2013</w:t>
      </w:r>
      <w:r w:rsidR="00936B2A" w:rsidRPr="00C312E3">
        <w:rPr>
          <w:rFonts w:cs="Times New Roman"/>
        </w:rPr>
        <w:t xml:space="preserve">. </w:t>
      </w:r>
      <w:r w:rsidR="00332D72" w:rsidRPr="00C312E3">
        <w:rPr>
          <w:rFonts w:cs="Times New Roman"/>
        </w:rPr>
        <w:t>In addition</w:t>
      </w:r>
      <w:r w:rsidR="0038286A" w:rsidRPr="00C312E3">
        <w:rPr>
          <w:rFonts w:cs="Times New Roman"/>
        </w:rPr>
        <w:t xml:space="preserve">, </w:t>
      </w:r>
      <w:r w:rsidR="00137607">
        <w:rPr>
          <w:rFonts w:cs="Times New Roman"/>
        </w:rPr>
        <w:t>the 2017 PAPI results show</w:t>
      </w:r>
      <w:r w:rsidR="00332D72" w:rsidRPr="00C312E3">
        <w:rPr>
          <w:rFonts w:cs="Times New Roman"/>
        </w:rPr>
        <w:t xml:space="preserve"> a </w:t>
      </w:r>
      <w:r w:rsidR="00765793">
        <w:rPr>
          <w:rFonts w:cs="Times New Roman"/>
        </w:rPr>
        <w:t xml:space="preserve">significant </w:t>
      </w:r>
      <w:r w:rsidR="00332D72" w:rsidRPr="00C312E3">
        <w:rPr>
          <w:rFonts w:cs="Times New Roman"/>
        </w:rPr>
        <w:t xml:space="preserve">narrowing of </w:t>
      </w:r>
      <w:r w:rsidR="00137607">
        <w:rPr>
          <w:rFonts w:cs="Times New Roman"/>
        </w:rPr>
        <w:t xml:space="preserve">the </w:t>
      </w:r>
      <w:r w:rsidR="00332D72" w:rsidRPr="00C312E3">
        <w:rPr>
          <w:rFonts w:cs="Times New Roman"/>
        </w:rPr>
        <w:t>gender gap in land use titling</w:t>
      </w:r>
      <w:r w:rsidR="00137607">
        <w:rPr>
          <w:rFonts w:cs="Times New Roman"/>
        </w:rPr>
        <w:t xml:space="preserve"> as well as</w:t>
      </w:r>
      <w:r w:rsidR="00332D72" w:rsidRPr="00C312E3">
        <w:rPr>
          <w:rFonts w:cs="Times New Roman"/>
        </w:rPr>
        <w:t xml:space="preserve"> better and more inclusive health insurance coverage</w:t>
      </w:r>
      <w:r w:rsidR="001D6542">
        <w:rPr>
          <w:rFonts w:cs="Times New Roman"/>
        </w:rPr>
        <w:t>.</w:t>
      </w:r>
    </w:p>
    <w:p w14:paraId="22327DC1" w14:textId="43532882" w:rsidR="0038286A" w:rsidRPr="00C312E3" w:rsidRDefault="0038286A" w:rsidP="00332D72">
      <w:pPr>
        <w:spacing w:after="120" w:line="240" w:lineRule="auto"/>
        <w:jc w:val="both"/>
        <w:rPr>
          <w:rFonts w:cs="Times New Roman"/>
        </w:rPr>
      </w:pPr>
      <w:r w:rsidRPr="00C312E3">
        <w:rPr>
          <w:rFonts w:cs="Times New Roman"/>
        </w:rPr>
        <w:t>The findings also reveal some causes for concern</w:t>
      </w:r>
      <w:r w:rsidR="00137607">
        <w:rPr>
          <w:rFonts w:cs="Times New Roman"/>
        </w:rPr>
        <w:t>, however</w:t>
      </w:r>
      <w:r w:rsidRPr="00C312E3">
        <w:rPr>
          <w:rFonts w:cs="Times New Roman"/>
        </w:rPr>
        <w:t xml:space="preserve">. </w:t>
      </w:r>
      <w:r w:rsidR="001D6542">
        <w:rPr>
          <w:rFonts w:cs="Times New Roman"/>
        </w:rPr>
        <w:t>S</w:t>
      </w:r>
      <w:r w:rsidRPr="00C312E3">
        <w:rPr>
          <w:rFonts w:cs="Times New Roman"/>
        </w:rPr>
        <w:t>atisfac</w:t>
      </w:r>
      <w:bookmarkStart w:id="0" w:name="_GoBack"/>
      <w:bookmarkEnd w:id="0"/>
      <w:r w:rsidRPr="00C312E3">
        <w:rPr>
          <w:rFonts w:cs="Times New Roman"/>
        </w:rPr>
        <w:t>tion with compensation for land seizures declined</w:t>
      </w:r>
      <w:r w:rsidR="00137607">
        <w:rPr>
          <w:rFonts w:cs="Times New Roman"/>
        </w:rPr>
        <w:t>,</w:t>
      </w:r>
      <w:r w:rsidR="001D6542">
        <w:rPr>
          <w:rFonts w:cs="Times New Roman"/>
        </w:rPr>
        <w:t xml:space="preserve"> and</w:t>
      </w:r>
      <w:r w:rsidRPr="00C312E3">
        <w:rPr>
          <w:rFonts w:cs="Times New Roman"/>
        </w:rPr>
        <w:t xml:space="preserve"> </w:t>
      </w:r>
      <w:r w:rsidR="002C50A9">
        <w:rPr>
          <w:rFonts w:cs="Times New Roman"/>
        </w:rPr>
        <w:t>citizens</w:t>
      </w:r>
      <w:r w:rsidR="002C50A9" w:rsidRPr="00C312E3">
        <w:rPr>
          <w:rFonts w:cs="Times New Roman"/>
        </w:rPr>
        <w:t xml:space="preserve"> </w:t>
      </w:r>
      <w:r w:rsidRPr="00C312E3">
        <w:rPr>
          <w:rFonts w:cs="Times New Roman"/>
        </w:rPr>
        <w:t xml:space="preserve">in the poorest rungs of the economic ladder </w:t>
      </w:r>
      <w:r w:rsidR="001D6542">
        <w:rPr>
          <w:rFonts w:cs="Times New Roman"/>
        </w:rPr>
        <w:t>were</w:t>
      </w:r>
      <w:r w:rsidRPr="00C312E3">
        <w:rPr>
          <w:rFonts w:cs="Times New Roman"/>
        </w:rPr>
        <w:t xml:space="preserve"> more pessimistic about their future economic </w:t>
      </w:r>
      <w:r w:rsidR="00137607">
        <w:rPr>
          <w:rFonts w:cs="Times New Roman"/>
        </w:rPr>
        <w:t>prospects</w:t>
      </w:r>
      <w:r w:rsidRPr="00C312E3">
        <w:rPr>
          <w:rFonts w:cs="Times New Roman"/>
        </w:rPr>
        <w:t>. This is important because citizens’ pessimism about their livelihoods is linked to low satisfaction with governance and public administration.</w:t>
      </w:r>
    </w:p>
    <w:p w14:paraId="3465BD4C" w14:textId="2EC45CA0" w:rsidR="006B5E1F" w:rsidRPr="00C312E3" w:rsidRDefault="00E517D7" w:rsidP="002105C1">
      <w:pPr>
        <w:spacing w:after="120" w:line="240" w:lineRule="auto"/>
        <w:jc w:val="both"/>
        <w:rPr>
          <w:rFonts w:cs="Times New Roman"/>
        </w:rPr>
      </w:pPr>
      <w:r w:rsidRPr="00C312E3">
        <w:rPr>
          <w:rFonts w:cs="Times New Roman"/>
        </w:rPr>
        <w:t xml:space="preserve">Breakdowns of the PAPI dimensional scores by ethnicity and gender show that different demographic groups perceived governance quality differently: men and the </w:t>
      </w:r>
      <w:proofErr w:type="spellStart"/>
      <w:r w:rsidRPr="00C312E3">
        <w:rPr>
          <w:rFonts w:cs="Times New Roman"/>
        </w:rPr>
        <w:t>Kinh</w:t>
      </w:r>
      <w:proofErr w:type="spellEnd"/>
      <w:r w:rsidRPr="00C312E3">
        <w:rPr>
          <w:rFonts w:cs="Times New Roman"/>
        </w:rPr>
        <w:t xml:space="preserve"> majority held the most positive views across nearly all dimensions in 2017. The only dimension where gender and ethnicity did not matter greatly was </w:t>
      </w:r>
      <w:r w:rsidR="002C50A9">
        <w:rPr>
          <w:rFonts w:cs="Times New Roman"/>
        </w:rPr>
        <w:t xml:space="preserve">for </w:t>
      </w:r>
      <w:r w:rsidR="006A6050">
        <w:rPr>
          <w:rFonts w:cs="Times New Roman"/>
        </w:rPr>
        <w:t>‘</w:t>
      </w:r>
      <w:r w:rsidRPr="00C312E3">
        <w:rPr>
          <w:rFonts w:cs="Times New Roman"/>
        </w:rPr>
        <w:t>Public Service Delivery.</w:t>
      </w:r>
      <w:r w:rsidR="006A6050">
        <w:rPr>
          <w:rFonts w:cs="Times New Roman"/>
        </w:rPr>
        <w:t>’</w:t>
      </w:r>
    </w:p>
    <w:p w14:paraId="50A6D704" w14:textId="40583BB2" w:rsidR="002105C1" w:rsidRDefault="002105C1" w:rsidP="00C312E3">
      <w:pPr>
        <w:jc w:val="center"/>
        <w:rPr>
          <w:b/>
        </w:rPr>
      </w:pPr>
      <w:bookmarkStart w:id="1" w:name="_Toc440989680"/>
      <w:bookmarkStart w:id="2" w:name="_Toc444806614"/>
      <w:r w:rsidRPr="00A111CF">
        <w:rPr>
          <w:b/>
        </w:rPr>
        <w:t>PAPI Mean Scores by Dimensions</w:t>
      </w:r>
      <w:r>
        <w:rPr>
          <w:b/>
        </w:rPr>
        <w:t xml:space="preserve">, </w:t>
      </w:r>
      <w:r w:rsidRPr="00A111CF">
        <w:rPr>
          <w:b/>
        </w:rPr>
        <w:t>2011-201</w:t>
      </w:r>
      <w:r>
        <w:rPr>
          <w:b/>
        </w:rPr>
        <w:t>7</w:t>
      </w:r>
    </w:p>
    <w:p w14:paraId="2B9385AD" w14:textId="77777777" w:rsidR="002105C1" w:rsidRDefault="002105C1" w:rsidP="00C312E3">
      <w:pPr>
        <w:jc w:val="center"/>
      </w:pPr>
      <w:r w:rsidRPr="00E14B87">
        <w:rPr>
          <w:noProof/>
        </w:rPr>
        <w:drawing>
          <wp:inline distT="0" distB="0" distL="0" distR="0" wp14:anchorId="557C13CA" wp14:editId="3FA6722A">
            <wp:extent cx="4667416" cy="34212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3646" cy="3433162"/>
                    </a:xfrm>
                    <a:prstGeom prst="rect">
                      <a:avLst/>
                    </a:prstGeom>
                    <a:noFill/>
                    <a:ln>
                      <a:noFill/>
                    </a:ln>
                  </pic:spPr>
                </pic:pic>
              </a:graphicData>
            </a:graphic>
          </wp:inline>
        </w:drawing>
      </w:r>
    </w:p>
    <w:p w14:paraId="3E1A556A" w14:textId="5F7535C8" w:rsidR="009134F3" w:rsidRDefault="009134F3" w:rsidP="000A3464">
      <w:pPr>
        <w:pStyle w:val="Heading2"/>
        <w:spacing w:after="0" w:line="240" w:lineRule="auto"/>
        <w:jc w:val="both"/>
        <w:rPr>
          <w:rFonts w:asciiTheme="minorHAnsi" w:eastAsiaTheme="minorHAnsi" w:hAnsiTheme="minorHAnsi"/>
          <w:bCs w:val="0"/>
          <w:color w:val="2E74B5" w:themeColor="accent1" w:themeShade="BF"/>
          <w:sz w:val="24"/>
          <w:szCs w:val="24"/>
        </w:rPr>
      </w:pPr>
      <w:r w:rsidRPr="009134F3">
        <w:rPr>
          <w:rFonts w:asciiTheme="minorHAnsi" w:eastAsiaTheme="minorHAnsi" w:hAnsiTheme="minorHAnsi"/>
          <w:bCs w:val="0"/>
          <w:color w:val="2E74B5" w:themeColor="accent1" w:themeShade="BF"/>
          <w:sz w:val="24"/>
          <w:szCs w:val="24"/>
        </w:rPr>
        <w:lastRenderedPageBreak/>
        <w:t>Corruption in the Public Sector as Perceived and Experienced by Citizens</w:t>
      </w:r>
    </w:p>
    <w:p w14:paraId="78A080E7" w14:textId="6BDE084C" w:rsidR="00B17814" w:rsidRPr="0099303F" w:rsidRDefault="00B17814" w:rsidP="008226AA">
      <w:pPr>
        <w:spacing w:after="120" w:line="240" w:lineRule="auto"/>
        <w:jc w:val="both"/>
      </w:pPr>
      <w:r w:rsidRPr="0099303F">
        <w:t xml:space="preserve">Of </w:t>
      </w:r>
      <w:r w:rsidR="00137607">
        <w:t>the</w:t>
      </w:r>
      <w:r w:rsidR="00137607" w:rsidRPr="0099303F">
        <w:t xml:space="preserve"> </w:t>
      </w:r>
      <w:r w:rsidRPr="0099303F">
        <w:t xml:space="preserve">six dimensions, </w:t>
      </w:r>
      <w:r w:rsidR="006A6050">
        <w:t>‘</w:t>
      </w:r>
      <w:r w:rsidRPr="0099303F">
        <w:t>Control of Corruption in the Public Sector</w:t>
      </w:r>
      <w:r w:rsidR="006A6050">
        <w:t>’</w:t>
      </w:r>
      <w:r w:rsidRPr="0099303F">
        <w:t xml:space="preserve"> improved the most</w:t>
      </w:r>
      <w:r w:rsidR="00137607">
        <w:t xml:space="preserve"> in 2017</w:t>
      </w:r>
      <w:r w:rsidRPr="0099303F">
        <w:t xml:space="preserve">. For </w:t>
      </w:r>
      <w:r w:rsidR="002E3F02">
        <w:t>example</w:t>
      </w:r>
      <w:r w:rsidRPr="0099303F">
        <w:t xml:space="preserve">, </w:t>
      </w:r>
      <w:r w:rsidR="002C50A9">
        <w:t xml:space="preserve">only </w:t>
      </w:r>
      <w:r w:rsidR="002C50A9" w:rsidRPr="0099303F">
        <w:t>17%</w:t>
      </w:r>
      <w:r w:rsidR="002C50A9">
        <w:t xml:space="preserve"> </w:t>
      </w:r>
      <w:r w:rsidRPr="0099303F">
        <w:t>of citizens directly experienc</w:t>
      </w:r>
      <w:r w:rsidR="002C50A9">
        <w:t>ed</w:t>
      </w:r>
      <w:r w:rsidRPr="0099303F">
        <w:t xml:space="preserve"> bribery when applying for land use rights certificates</w:t>
      </w:r>
      <w:r w:rsidR="002C50A9">
        <w:t xml:space="preserve"> in 2017</w:t>
      </w:r>
      <w:r w:rsidR="002E3F02">
        <w:t xml:space="preserve"> (</w:t>
      </w:r>
      <w:r w:rsidR="002C50A9">
        <w:t>down from</w:t>
      </w:r>
      <w:r w:rsidRPr="0099303F">
        <w:t xml:space="preserve"> 23% in 2016</w:t>
      </w:r>
      <w:r w:rsidR="002E3F02">
        <w:t>)</w:t>
      </w:r>
      <w:r w:rsidR="002C50A9">
        <w:t>, and only</w:t>
      </w:r>
      <w:r w:rsidRPr="0099303F">
        <w:t xml:space="preserve"> </w:t>
      </w:r>
      <w:r w:rsidR="002C50A9" w:rsidRPr="0099303F">
        <w:t xml:space="preserve">9% </w:t>
      </w:r>
      <w:r w:rsidR="002C50A9">
        <w:t xml:space="preserve">of respondents reported </w:t>
      </w:r>
      <w:r w:rsidRPr="0099303F">
        <w:t xml:space="preserve">bribery when using public district hospital services </w:t>
      </w:r>
      <w:r w:rsidR="002C50A9" w:rsidRPr="0099303F">
        <w:t>in 2017</w:t>
      </w:r>
      <w:r w:rsidR="002E3F02">
        <w:t xml:space="preserve"> (down</w:t>
      </w:r>
      <w:r w:rsidRPr="0099303F">
        <w:t xml:space="preserve"> from 17% in 2016</w:t>
      </w:r>
      <w:r w:rsidR="002E3F02">
        <w:t>)</w:t>
      </w:r>
      <w:r w:rsidRPr="0099303F">
        <w:t xml:space="preserve">. However, tolerance of bribes slightly increased, with citizens indicating that an average bribe amount of 27.5 million VND would trigger the victim of corruption to denunciate the </w:t>
      </w:r>
      <w:r w:rsidR="007E20EC" w:rsidRPr="0099303F">
        <w:t>official</w:t>
      </w:r>
      <w:r w:rsidRPr="0099303F">
        <w:t xml:space="preserve"> requesting the bribe in 2017, compared to an average of 25.6 million VND in 2016. While these generally good results are welcome, it is important to note that they did </w:t>
      </w:r>
      <w:r w:rsidR="00137607">
        <w:t>do</w:t>
      </w:r>
      <w:r w:rsidR="00137607" w:rsidRPr="0099303F">
        <w:t xml:space="preserve"> </w:t>
      </w:r>
      <w:r w:rsidRPr="0099303F">
        <w:t xml:space="preserve">reach the levels of satisfaction found in </w:t>
      </w:r>
      <w:r w:rsidR="00137607">
        <w:t xml:space="preserve">the </w:t>
      </w:r>
      <w:r w:rsidRPr="0099303F">
        <w:t>2012</w:t>
      </w:r>
      <w:r w:rsidR="00137607">
        <w:t xml:space="preserve"> survey</w:t>
      </w:r>
      <w:r w:rsidRPr="0099303F">
        <w:t>. Therefore, work remains on fighting corruption.</w:t>
      </w:r>
    </w:p>
    <w:p w14:paraId="7777D60E" w14:textId="3FA8ED34" w:rsidR="00F30F7F" w:rsidRDefault="00F30F7F" w:rsidP="008226AA">
      <w:pPr>
        <w:pStyle w:val="Heading2"/>
        <w:spacing w:before="120" w:after="0" w:line="240" w:lineRule="auto"/>
        <w:jc w:val="both"/>
        <w:rPr>
          <w:rFonts w:asciiTheme="minorHAnsi" w:eastAsiaTheme="minorHAnsi" w:hAnsiTheme="minorHAnsi"/>
          <w:bCs w:val="0"/>
          <w:color w:val="2E74B5" w:themeColor="accent1" w:themeShade="BF"/>
          <w:sz w:val="24"/>
          <w:szCs w:val="24"/>
        </w:rPr>
      </w:pPr>
      <w:r w:rsidRPr="00F30F7F">
        <w:rPr>
          <w:rFonts w:asciiTheme="minorHAnsi" w:eastAsiaTheme="minorHAnsi" w:hAnsiTheme="minorHAnsi"/>
          <w:bCs w:val="0"/>
          <w:color w:val="2E74B5" w:themeColor="accent1" w:themeShade="BF"/>
          <w:sz w:val="24"/>
          <w:szCs w:val="24"/>
        </w:rPr>
        <w:t>Land Seizure and Compensation, and Access to Land Titles</w:t>
      </w:r>
    </w:p>
    <w:p w14:paraId="5C7D4833" w14:textId="24CE5524" w:rsidR="00F30F7F" w:rsidRDefault="00F30F7F" w:rsidP="0099303F">
      <w:pPr>
        <w:spacing w:after="0" w:line="240" w:lineRule="auto"/>
        <w:jc w:val="both"/>
      </w:pPr>
      <w:bookmarkStart w:id="3" w:name="_Hlk505957956"/>
      <w:r>
        <w:t xml:space="preserve">PAPI surveys have shown a substantial drop in the number of respondents reporting land seizures in their localities after </w:t>
      </w:r>
      <w:r w:rsidRPr="009B0293">
        <w:t>the 2013 Land Law</w:t>
      </w:r>
      <w:r>
        <w:t xml:space="preserve"> came into effect in 2014. Th</w:t>
      </w:r>
      <w:r w:rsidR="00137607">
        <w:t>is</w:t>
      </w:r>
      <w:r>
        <w:t xml:space="preserve"> trend continued in 2017 with less than 7%</w:t>
      </w:r>
      <w:r w:rsidR="00137607">
        <w:t xml:space="preserve"> or respondents</w:t>
      </w:r>
      <w:r>
        <w:t xml:space="preserve"> reporting land seized, down from an average of about 9</w:t>
      </w:r>
      <w:r w:rsidRPr="00261E9C">
        <w:t xml:space="preserve">% prior </w:t>
      </w:r>
      <w:r>
        <w:t>to 2013</w:t>
      </w:r>
      <w:r w:rsidRPr="00261E9C">
        <w:t xml:space="preserve">. </w:t>
      </w:r>
      <w:r>
        <w:t>Nonetheless, a m</w:t>
      </w:r>
      <w:r w:rsidRPr="00261E9C">
        <w:t xml:space="preserve">ore concerning </w:t>
      </w:r>
      <w:r>
        <w:t xml:space="preserve">trend </w:t>
      </w:r>
      <w:r w:rsidRPr="00261E9C">
        <w:t xml:space="preserve">is </w:t>
      </w:r>
      <w:r>
        <w:t xml:space="preserve">that </w:t>
      </w:r>
      <w:r w:rsidRPr="00261E9C">
        <w:t>the level of satisfaction with compensation for land seizures declined in 2017</w:t>
      </w:r>
      <w:r w:rsidR="00287D96">
        <w:t>; w</w:t>
      </w:r>
      <w:r w:rsidRPr="00261E9C">
        <w:t xml:space="preserve">hile 36% thought the compensation was at a fair market value in 2014, </w:t>
      </w:r>
      <w:r>
        <w:t>the percentage</w:t>
      </w:r>
      <w:r w:rsidRPr="00261E9C">
        <w:t xml:space="preserve"> dropped to 21% in 2017.  </w:t>
      </w:r>
    </w:p>
    <w:bookmarkEnd w:id="3"/>
    <w:p w14:paraId="64BFCE88" w14:textId="407E17D4" w:rsidR="000A3464" w:rsidRPr="000A3464" w:rsidRDefault="000A3464" w:rsidP="008226AA">
      <w:pPr>
        <w:pStyle w:val="Heading2"/>
        <w:spacing w:before="120" w:after="0" w:line="240" w:lineRule="auto"/>
        <w:jc w:val="both"/>
        <w:rPr>
          <w:rFonts w:asciiTheme="minorHAnsi" w:eastAsiaTheme="minorHAnsi" w:hAnsiTheme="minorHAnsi"/>
          <w:bCs w:val="0"/>
          <w:color w:val="2E74B5" w:themeColor="accent1" w:themeShade="BF"/>
          <w:sz w:val="24"/>
          <w:szCs w:val="24"/>
        </w:rPr>
      </w:pPr>
      <w:r w:rsidRPr="000A3464">
        <w:rPr>
          <w:rFonts w:asciiTheme="minorHAnsi" w:eastAsiaTheme="minorHAnsi" w:hAnsiTheme="minorHAnsi"/>
          <w:bCs w:val="0"/>
          <w:color w:val="2E74B5" w:themeColor="accent1" w:themeShade="BF"/>
          <w:sz w:val="24"/>
          <w:szCs w:val="24"/>
        </w:rPr>
        <w:t>Access to Public Health Insurance</w:t>
      </w:r>
    </w:p>
    <w:p w14:paraId="2A78C4A0" w14:textId="13E294D0" w:rsidR="00D158A7" w:rsidRPr="008226AA" w:rsidRDefault="00F30F7F" w:rsidP="00D158A7">
      <w:pPr>
        <w:spacing w:after="0" w:line="240" w:lineRule="auto"/>
        <w:jc w:val="both"/>
      </w:pPr>
      <w:r w:rsidRPr="0099303F">
        <w:t>The number of citizens with health insurance continued to increase, rising to 81% in 2017</w:t>
      </w:r>
      <w:r w:rsidR="00662334" w:rsidRPr="0099303F">
        <w:t xml:space="preserve"> from 74% in 2016</w:t>
      </w:r>
      <w:r w:rsidRPr="0099303F">
        <w:t xml:space="preserve">. Further analysis shows that the strongest gains were made in rural population groups. In 2014, only 60% of rural residents had health insurance compared to 69% </w:t>
      </w:r>
      <w:r w:rsidR="00A222B7" w:rsidRPr="0099303F">
        <w:t>of</w:t>
      </w:r>
      <w:r w:rsidRPr="0099303F">
        <w:t xml:space="preserve"> urban residents</w:t>
      </w:r>
      <w:r w:rsidR="00820C4A">
        <w:t>, but t</w:t>
      </w:r>
      <w:r w:rsidRPr="0099303F">
        <w:t>hat gap n</w:t>
      </w:r>
      <w:r w:rsidR="00662334" w:rsidRPr="0099303F">
        <w:t>arrowed to less than 4%</w:t>
      </w:r>
      <w:r>
        <w:t xml:space="preserve"> </w:t>
      </w:r>
      <w:r w:rsidR="00820C4A" w:rsidRPr="0099303F">
        <w:t>in 2017</w:t>
      </w:r>
      <w:r w:rsidR="00820C4A">
        <w:t>.</w:t>
      </w:r>
      <w:r w:rsidR="00820C4A" w:rsidRPr="0099303F">
        <w:t xml:space="preserve"> </w:t>
      </w:r>
      <w:r>
        <w:t xml:space="preserve">Surprisingly, the proportion of respondents with health insurance within ethnic minorities was higher than the </w:t>
      </w:r>
      <w:r w:rsidR="00820C4A">
        <w:t xml:space="preserve">proportion </w:t>
      </w:r>
      <w:r w:rsidR="007F3BE5">
        <w:t>among</w:t>
      </w:r>
      <w:r>
        <w:t xml:space="preserve"> the majority </w:t>
      </w:r>
      <w:proofErr w:type="spellStart"/>
      <w:r>
        <w:t>Kinh</w:t>
      </w:r>
      <w:proofErr w:type="spellEnd"/>
      <w:r>
        <w:t>.</w:t>
      </w:r>
      <w:bookmarkStart w:id="4" w:name="_Toc438712943"/>
      <w:bookmarkStart w:id="5" w:name="_Toc440989676"/>
      <w:bookmarkStart w:id="6" w:name="_Toc444806610"/>
      <w:bookmarkEnd w:id="1"/>
      <w:bookmarkEnd w:id="2"/>
    </w:p>
    <w:p w14:paraId="761C056A" w14:textId="77777777" w:rsidR="008E0FB1" w:rsidRPr="00F22BA4" w:rsidRDefault="008E0FB1" w:rsidP="008226AA">
      <w:pPr>
        <w:pStyle w:val="Heading2"/>
        <w:spacing w:before="120" w:after="0" w:line="240" w:lineRule="auto"/>
        <w:jc w:val="both"/>
        <w:rPr>
          <w:rFonts w:asciiTheme="minorHAnsi" w:eastAsiaTheme="minorHAnsi" w:hAnsiTheme="minorHAnsi"/>
          <w:bCs w:val="0"/>
          <w:color w:val="2E74B5" w:themeColor="accent1" w:themeShade="BF"/>
          <w:sz w:val="24"/>
          <w:szCs w:val="24"/>
        </w:rPr>
      </w:pPr>
      <w:bookmarkStart w:id="7" w:name="_Toc440989677"/>
      <w:bookmarkStart w:id="8" w:name="_Toc444806611"/>
      <w:bookmarkEnd w:id="4"/>
      <w:bookmarkEnd w:id="5"/>
      <w:bookmarkEnd w:id="6"/>
      <w:r>
        <w:rPr>
          <w:rFonts w:asciiTheme="minorHAnsi" w:eastAsiaTheme="minorHAnsi" w:hAnsiTheme="minorHAnsi"/>
          <w:bCs w:val="0"/>
          <w:color w:val="2E74B5" w:themeColor="accent1" w:themeShade="BF"/>
          <w:sz w:val="24"/>
          <w:szCs w:val="24"/>
        </w:rPr>
        <w:t>Household Economic Conditions</w:t>
      </w:r>
    </w:p>
    <w:bookmarkEnd w:id="7"/>
    <w:bookmarkEnd w:id="8"/>
    <w:p w14:paraId="00483A02" w14:textId="25487D94" w:rsidR="006D4B43" w:rsidRDefault="006D4B43" w:rsidP="008226AA">
      <w:pPr>
        <w:spacing w:after="120" w:line="240" w:lineRule="auto"/>
        <w:jc w:val="both"/>
      </w:pPr>
      <w:r w:rsidRPr="006D4B43">
        <w:t xml:space="preserve">Consistent with previous years, </w:t>
      </w:r>
      <w:r>
        <w:t>the survey results</w:t>
      </w:r>
      <w:r w:rsidRPr="006D4B43">
        <w:t xml:space="preserve"> sh</w:t>
      </w:r>
      <w:r>
        <w:t>ow</w:t>
      </w:r>
      <w:r w:rsidRPr="006D4B43">
        <w:t xml:space="preserve"> that </w:t>
      </w:r>
      <w:proofErr w:type="gramStart"/>
      <w:r w:rsidRPr="006D4B43">
        <w:t>the overwhelming majority of</w:t>
      </w:r>
      <w:proofErr w:type="gramEnd"/>
      <w:r w:rsidRPr="006D4B43">
        <w:t xml:space="preserve"> Vietnamese citizens said their economic situation was neither good nor bad</w:t>
      </w:r>
      <w:r w:rsidR="007E20EC">
        <w:t>, though</w:t>
      </w:r>
      <w:r w:rsidRPr="006D4B43">
        <w:t xml:space="preserve"> ethnic minorities were more likely to report that their current economic situation is poor (22%) compared to ethnic majority </w:t>
      </w:r>
      <w:proofErr w:type="spellStart"/>
      <w:r w:rsidRPr="006D4B43">
        <w:t>Kinh</w:t>
      </w:r>
      <w:proofErr w:type="spellEnd"/>
      <w:r w:rsidRPr="006D4B43">
        <w:t xml:space="preserve"> (13%). </w:t>
      </w:r>
    </w:p>
    <w:p w14:paraId="46CF2ECF" w14:textId="142040AD" w:rsidR="008226AA" w:rsidRPr="008226AA" w:rsidRDefault="00F30F7F" w:rsidP="008226AA">
      <w:pPr>
        <w:spacing w:after="120" w:line="240" w:lineRule="auto"/>
        <w:jc w:val="both"/>
      </w:pPr>
      <w:r>
        <w:t>When asked about expectations of household economic conditions in the next five years, the survey results show</w:t>
      </w:r>
      <w:r w:rsidRPr="00E43007">
        <w:t xml:space="preserve"> a steady increase since 2014</w:t>
      </w:r>
      <w:r>
        <w:t xml:space="preserve"> </w:t>
      </w:r>
      <w:r w:rsidRPr="00E43007">
        <w:t xml:space="preserve">in the number of citizens </w:t>
      </w:r>
      <w:r>
        <w:t>who</w:t>
      </w:r>
      <w:r w:rsidRPr="00E43007">
        <w:t xml:space="preserve"> </w:t>
      </w:r>
      <w:r>
        <w:t>think</w:t>
      </w:r>
      <w:r w:rsidRPr="00E43007">
        <w:t xml:space="preserve"> their </w:t>
      </w:r>
      <w:r>
        <w:t xml:space="preserve">household </w:t>
      </w:r>
      <w:r w:rsidRPr="00E43007">
        <w:t xml:space="preserve">economic situation </w:t>
      </w:r>
      <w:r>
        <w:t>will</w:t>
      </w:r>
      <w:r w:rsidRPr="00E43007">
        <w:t xml:space="preserve"> worsen</w:t>
      </w:r>
      <w:r>
        <w:t xml:space="preserve"> in the future</w:t>
      </w:r>
      <w:r w:rsidRPr="00E43007">
        <w:t xml:space="preserve">. </w:t>
      </w:r>
      <w:r>
        <w:t xml:space="preserve">The increased pessimism is greater among </w:t>
      </w:r>
      <w:r w:rsidRPr="00E43007">
        <w:t xml:space="preserve">the poorest Vietnamese. While only 13% of the Vietnamese </w:t>
      </w:r>
      <w:r>
        <w:t>with the lowest level of</w:t>
      </w:r>
      <w:r w:rsidRPr="00E43007">
        <w:t xml:space="preserve"> income in 2016 thought their economic situation would get worse, </w:t>
      </w:r>
      <w:r>
        <w:t>the percentage</w:t>
      </w:r>
      <w:r w:rsidRPr="00E43007">
        <w:t xml:space="preserve"> </w:t>
      </w:r>
      <w:r>
        <w:t>increased sharply</w:t>
      </w:r>
      <w:r w:rsidRPr="00E43007">
        <w:t xml:space="preserve"> </w:t>
      </w:r>
      <w:r>
        <w:t xml:space="preserve">to </w:t>
      </w:r>
      <w:r w:rsidRPr="00E43007">
        <w:t>21%</w:t>
      </w:r>
      <w:r w:rsidRPr="004C0A4A">
        <w:t xml:space="preserve"> </w:t>
      </w:r>
      <w:r w:rsidRPr="00E43007">
        <w:t>in 2017</w:t>
      </w:r>
      <w:r>
        <w:t>.</w:t>
      </w:r>
    </w:p>
    <w:p w14:paraId="4DECA9A3" w14:textId="2E0311D0" w:rsidR="002B7976" w:rsidRPr="00083308" w:rsidRDefault="00370870" w:rsidP="00370870">
      <w:pPr>
        <w:spacing w:after="0" w:line="240" w:lineRule="auto"/>
        <w:jc w:val="center"/>
        <w:rPr>
          <w:rFonts w:cs="Times New Roman"/>
          <w:sz w:val="23"/>
          <w:szCs w:val="23"/>
          <w:lang w:val="en-GB"/>
        </w:rPr>
      </w:pPr>
      <w:r w:rsidRPr="00083308">
        <w:rPr>
          <w:rFonts w:cs="Times New Roman"/>
          <w:sz w:val="23"/>
          <w:szCs w:val="23"/>
          <w:lang w:val="en-GB"/>
        </w:rPr>
        <w:t>***</w:t>
      </w:r>
    </w:p>
    <w:p w14:paraId="008831F1" w14:textId="24EF8615" w:rsidR="002B7976" w:rsidRPr="00843DBB" w:rsidRDefault="002B7976" w:rsidP="008226AA">
      <w:pPr>
        <w:pStyle w:val="PlainText"/>
        <w:spacing w:after="120"/>
        <w:jc w:val="both"/>
        <w:rPr>
          <w:rFonts w:asciiTheme="minorHAnsi" w:eastAsiaTheme="minorHAnsi" w:hAnsiTheme="minorHAnsi"/>
          <w:i/>
          <w:spacing w:val="-4"/>
          <w:sz w:val="20"/>
          <w:szCs w:val="22"/>
          <w:lang w:val="en-GB"/>
        </w:rPr>
      </w:pPr>
      <w:r w:rsidRPr="00843DBB">
        <w:rPr>
          <w:rFonts w:asciiTheme="minorHAnsi" w:eastAsiaTheme="minorHAnsi" w:hAnsiTheme="minorHAnsi"/>
          <w:i/>
          <w:spacing w:val="-4"/>
          <w:sz w:val="20"/>
          <w:szCs w:val="22"/>
          <w:lang w:val="en-GB"/>
        </w:rPr>
        <w:t xml:space="preserve">The Provincial Governance and Public Administration Performance Index (PAPI) is a policy monitoring tool that </w:t>
      </w:r>
      <w:r w:rsidR="00C81807" w:rsidRPr="00843DBB">
        <w:rPr>
          <w:rFonts w:asciiTheme="minorHAnsi" w:eastAsiaTheme="minorHAnsi" w:hAnsiTheme="minorHAnsi"/>
          <w:i/>
          <w:spacing w:val="-4"/>
          <w:sz w:val="20"/>
          <w:szCs w:val="22"/>
          <w:lang w:val="en-GB"/>
        </w:rPr>
        <w:t xml:space="preserve">assesses </w:t>
      </w:r>
      <w:r w:rsidRPr="00843DBB">
        <w:rPr>
          <w:rFonts w:asciiTheme="minorHAnsi" w:eastAsiaTheme="minorHAnsi" w:hAnsiTheme="minorHAnsi"/>
          <w:i/>
          <w:spacing w:val="-4"/>
          <w:sz w:val="20"/>
          <w:szCs w:val="22"/>
          <w:lang w:val="en-GB"/>
        </w:rPr>
        <w:t>citizen</w:t>
      </w:r>
      <w:r w:rsidR="00C81807" w:rsidRPr="00843DBB">
        <w:rPr>
          <w:rFonts w:asciiTheme="minorHAnsi" w:eastAsiaTheme="minorHAnsi" w:hAnsiTheme="minorHAnsi"/>
          <w:i/>
          <w:spacing w:val="-4"/>
          <w:sz w:val="20"/>
          <w:szCs w:val="22"/>
          <w:lang w:val="en-GB"/>
        </w:rPr>
        <w:t xml:space="preserve"> </w:t>
      </w:r>
      <w:r w:rsidRPr="00843DBB">
        <w:rPr>
          <w:rFonts w:asciiTheme="minorHAnsi" w:eastAsiaTheme="minorHAnsi" w:hAnsiTheme="minorHAnsi"/>
          <w:i/>
          <w:spacing w:val="-4"/>
          <w:sz w:val="20"/>
          <w:szCs w:val="22"/>
          <w:lang w:val="en-GB"/>
        </w:rPr>
        <w:t>experiences</w:t>
      </w:r>
      <w:r w:rsidR="00C81807" w:rsidRPr="00843DBB">
        <w:rPr>
          <w:rFonts w:asciiTheme="minorHAnsi" w:eastAsiaTheme="minorHAnsi" w:hAnsiTheme="minorHAnsi"/>
          <w:i/>
          <w:spacing w:val="-4"/>
          <w:sz w:val="20"/>
          <w:szCs w:val="22"/>
          <w:lang w:val="en-GB"/>
        </w:rPr>
        <w:t xml:space="preserve"> and satisfaction</w:t>
      </w:r>
      <w:r w:rsidRPr="00843DBB">
        <w:rPr>
          <w:rFonts w:asciiTheme="minorHAnsi" w:eastAsiaTheme="minorHAnsi" w:hAnsiTheme="minorHAnsi"/>
          <w:i/>
          <w:spacing w:val="-4"/>
          <w:sz w:val="20"/>
          <w:szCs w:val="22"/>
          <w:lang w:val="en-GB"/>
        </w:rPr>
        <w:t xml:space="preserve"> with</w:t>
      </w:r>
      <w:r w:rsidR="00C81807" w:rsidRPr="00843DBB">
        <w:rPr>
          <w:rFonts w:asciiTheme="minorHAnsi" w:eastAsiaTheme="minorHAnsi" w:hAnsiTheme="minorHAnsi"/>
          <w:i/>
          <w:spacing w:val="-4"/>
          <w:sz w:val="20"/>
          <w:szCs w:val="22"/>
          <w:lang w:val="en-GB"/>
        </w:rPr>
        <w:t xml:space="preserve"> government performance at the national and sub-national levels in </w:t>
      </w:r>
      <w:r w:rsidRPr="00843DBB">
        <w:rPr>
          <w:rFonts w:asciiTheme="minorHAnsi" w:eastAsiaTheme="minorHAnsi" w:hAnsiTheme="minorHAnsi"/>
          <w:i/>
          <w:spacing w:val="-4"/>
          <w:sz w:val="20"/>
          <w:szCs w:val="22"/>
          <w:lang w:val="en-GB"/>
        </w:rPr>
        <w:t xml:space="preserve">governance, public administration and public service delivery. </w:t>
      </w:r>
      <w:r w:rsidR="002C4122" w:rsidRPr="00843DBB">
        <w:rPr>
          <w:rFonts w:asciiTheme="minorHAnsi" w:eastAsiaTheme="minorHAnsi" w:hAnsiTheme="minorHAnsi"/>
          <w:i/>
          <w:spacing w:val="-4"/>
          <w:sz w:val="20"/>
          <w:szCs w:val="22"/>
          <w:lang w:val="en-GB"/>
        </w:rPr>
        <w:t xml:space="preserve">Since its pilot in 2009, PAPI </w:t>
      </w:r>
      <w:r w:rsidR="00107D3D" w:rsidRPr="00843DBB">
        <w:rPr>
          <w:rFonts w:asciiTheme="minorHAnsi" w:eastAsiaTheme="minorHAnsi" w:hAnsiTheme="minorHAnsi"/>
          <w:i/>
          <w:spacing w:val="-4"/>
          <w:sz w:val="20"/>
          <w:szCs w:val="22"/>
          <w:lang w:val="en-GB"/>
        </w:rPr>
        <w:t xml:space="preserve">has directly interviewed </w:t>
      </w:r>
      <w:bookmarkStart w:id="9" w:name="_Hlk508026464"/>
      <w:r w:rsidR="00C75831" w:rsidRPr="00843DBB">
        <w:rPr>
          <w:rFonts w:asciiTheme="minorHAnsi" w:eastAsiaTheme="minorHAnsi" w:hAnsiTheme="minorHAnsi"/>
          <w:i/>
          <w:spacing w:val="-4"/>
          <w:sz w:val="20"/>
          <w:szCs w:val="22"/>
          <w:lang w:val="en-GB"/>
        </w:rPr>
        <w:t xml:space="preserve">103,059 </w:t>
      </w:r>
      <w:bookmarkEnd w:id="9"/>
      <w:r w:rsidR="00DE6D6F" w:rsidRPr="00843DBB">
        <w:rPr>
          <w:rFonts w:asciiTheme="minorHAnsi" w:eastAsiaTheme="minorHAnsi" w:hAnsiTheme="minorHAnsi"/>
          <w:i/>
          <w:spacing w:val="-4"/>
          <w:sz w:val="20"/>
          <w:szCs w:val="22"/>
          <w:lang w:val="en-GB"/>
        </w:rPr>
        <w:t>Vietnamese citizens nationwide.</w:t>
      </w:r>
    </w:p>
    <w:p w14:paraId="3F27F885" w14:textId="5AF71F18" w:rsidR="002B7976" w:rsidRPr="00843DBB" w:rsidRDefault="002B7976" w:rsidP="008226AA">
      <w:pPr>
        <w:pStyle w:val="PlainText"/>
        <w:spacing w:after="120"/>
        <w:jc w:val="both"/>
        <w:rPr>
          <w:rFonts w:asciiTheme="minorHAnsi" w:eastAsiaTheme="minorHAnsi" w:hAnsiTheme="minorHAnsi"/>
          <w:i/>
          <w:sz w:val="20"/>
          <w:szCs w:val="22"/>
          <w:lang w:val="en-GB"/>
        </w:rPr>
      </w:pPr>
      <w:r w:rsidRPr="00843DBB">
        <w:rPr>
          <w:rFonts w:asciiTheme="minorHAnsi" w:eastAsiaTheme="minorHAnsi" w:hAnsiTheme="minorHAnsi"/>
          <w:i/>
          <w:sz w:val="20"/>
          <w:szCs w:val="22"/>
          <w:lang w:val="en-GB"/>
        </w:rPr>
        <w:t>PAPI measures six dimensions: participation at local levels, transparency, vertical accountability, control of corruption, public administrative procedures and public service delivery. The survey has been implemented nationwide each year since 2011. For the 201</w:t>
      </w:r>
      <w:r w:rsidR="00A513DB" w:rsidRPr="00843DBB">
        <w:rPr>
          <w:rFonts w:asciiTheme="minorHAnsi" w:eastAsiaTheme="minorHAnsi" w:hAnsiTheme="minorHAnsi"/>
          <w:i/>
          <w:sz w:val="20"/>
          <w:szCs w:val="22"/>
          <w:lang w:val="en-GB"/>
        </w:rPr>
        <w:t>7</w:t>
      </w:r>
      <w:r w:rsidRPr="00843DBB">
        <w:rPr>
          <w:rFonts w:asciiTheme="minorHAnsi" w:eastAsiaTheme="minorHAnsi" w:hAnsiTheme="minorHAnsi"/>
          <w:i/>
          <w:sz w:val="20"/>
          <w:szCs w:val="22"/>
          <w:lang w:val="en-GB"/>
        </w:rPr>
        <w:t xml:space="preserve"> PAPI Report</w:t>
      </w:r>
      <w:r w:rsidR="00C81807" w:rsidRPr="00843DBB">
        <w:rPr>
          <w:rFonts w:asciiTheme="minorHAnsi" w:eastAsiaTheme="minorHAnsi" w:hAnsiTheme="minorHAnsi"/>
          <w:i/>
          <w:sz w:val="20"/>
          <w:szCs w:val="22"/>
          <w:lang w:val="en-GB"/>
        </w:rPr>
        <w:t>,</w:t>
      </w:r>
      <w:r w:rsidRPr="00843DBB">
        <w:rPr>
          <w:rFonts w:asciiTheme="minorHAnsi" w:eastAsiaTheme="minorHAnsi" w:hAnsiTheme="minorHAnsi"/>
          <w:i/>
          <w:sz w:val="20"/>
          <w:szCs w:val="22"/>
          <w:lang w:val="en-GB"/>
        </w:rPr>
        <w:t xml:space="preserve"> </w:t>
      </w:r>
      <w:bookmarkStart w:id="10" w:name="_Hlk508026437"/>
      <w:r w:rsidR="00C75831" w:rsidRPr="00843DBB">
        <w:rPr>
          <w:rFonts w:asciiTheme="minorHAnsi" w:eastAsiaTheme="minorHAnsi" w:hAnsiTheme="minorHAnsi"/>
          <w:i/>
          <w:sz w:val="20"/>
          <w:szCs w:val="22"/>
          <w:lang w:val="en-GB"/>
        </w:rPr>
        <w:t xml:space="preserve">14,097 </w:t>
      </w:r>
      <w:bookmarkEnd w:id="10"/>
      <w:r w:rsidRPr="00843DBB">
        <w:rPr>
          <w:rFonts w:asciiTheme="minorHAnsi" w:eastAsiaTheme="minorHAnsi" w:hAnsiTheme="minorHAnsi"/>
          <w:i/>
          <w:sz w:val="20"/>
          <w:szCs w:val="22"/>
          <w:lang w:val="en-GB"/>
        </w:rPr>
        <w:t>randomly selected citizens were surveyed.</w:t>
      </w:r>
    </w:p>
    <w:p w14:paraId="591891C4" w14:textId="248D42F7" w:rsidR="009645D1" w:rsidRPr="00765793" w:rsidRDefault="002B7976" w:rsidP="008226AA">
      <w:pPr>
        <w:spacing w:after="120" w:line="240" w:lineRule="auto"/>
        <w:jc w:val="both"/>
        <w:rPr>
          <w:rFonts w:cs="Times New Roman"/>
          <w:i/>
          <w:spacing w:val="-2"/>
          <w:sz w:val="20"/>
          <w:lang w:val="en-GB"/>
        </w:rPr>
      </w:pPr>
      <w:r w:rsidRPr="00843DBB">
        <w:rPr>
          <w:rFonts w:cs="Times New Roman"/>
          <w:i/>
          <w:spacing w:val="-2"/>
          <w:sz w:val="20"/>
          <w:lang w:val="en-GB"/>
        </w:rPr>
        <w:t>PAPI is a collaboration between the Centre for Community Support and Development Studies (CECODES), the Centre for Research and Training of the Viet Nam Fatherland Front (VFF-CRT)</w:t>
      </w:r>
      <w:r w:rsidR="009645D1">
        <w:rPr>
          <w:rFonts w:cs="Times New Roman"/>
          <w:i/>
          <w:spacing w:val="-2"/>
          <w:sz w:val="20"/>
          <w:lang w:val="en-GB"/>
        </w:rPr>
        <w:t>, the Real-Time Analytics</w:t>
      </w:r>
      <w:r w:rsidRPr="00843DBB">
        <w:rPr>
          <w:rFonts w:cs="Times New Roman"/>
          <w:i/>
          <w:spacing w:val="-2"/>
          <w:sz w:val="20"/>
          <w:lang w:val="en-GB"/>
        </w:rPr>
        <w:t xml:space="preserve"> and the </w:t>
      </w:r>
      <w:r w:rsidRPr="00765793">
        <w:rPr>
          <w:rFonts w:cs="Times New Roman"/>
          <w:i/>
          <w:spacing w:val="-2"/>
          <w:sz w:val="20"/>
          <w:lang w:val="en-GB"/>
        </w:rPr>
        <w:t>United Nations Development Programme (UNDP).</w:t>
      </w:r>
      <w:r w:rsidR="00370870" w:rsidRPr="00765793">
        <w:rPr>
          <w:rFonts w:cs="Times New Roman"/>
          <w:i/>
          <w:spacing w:val="-2"/>
          <w:sz w:val="20"/>
          <w:lang w:val="en-GB"/>
        </w:rPr>
        <w:t xml:space="preserve"> </w:t>
      </w:r>
    </w:p>
    <w:p w14:paraId="4B56DBD3" w14:textId="35C5411E" w:rsidR="00220AAE" w:rsidRDefault="00765793" w:rsidP="008226AA">
      <w:pPr>
        <w:spacing w:after="120" w:line="240" w:lineRule="auto"/>
        <w:jc w:val="both"/>
        <w:rPr>
          <w:rFonts w:cs="Times New Roman"/>
          <w:i/>
          <w:spacing w:val="-2"/>
          <w:sz w:val="20"/>
          <w:lang w:val="en-GB"/>
        </w:rPr>
      </w:pPr>
      <w:r w:rsidRPr="004B52D0">
        <w:rPr>
          <w:rFonts w:cs="Times New Roman"/>
          <w:i/>
          <w:spacing w:val="-2"/>
          <w:sz w:val="20"/>
          <w:lang w:val="en-GB"/>
        </w:rPr>
        <w:t>Funding for PAPI has been generously provided by t</w:t>
      </w:r>
      <w:r w:rsidR="00F235FC" w:rsidRPr="004B52D0">
        <w:rPr>
          <w:rFonts w:cs="Times New Roman"/>
          <w:i/>
          <w:spacing w:val="-2"/>
          <w:sz w:val="20"/>
          <w:lang w:val="en-GB"/>
        </w:rPr>
        <w:t xml:space="preserve">he Swiss Agency for Cooperation and Development (SDC) </w:t>
      </w:r>
      <w:r w:rsidRPr="004B52D0">
        <w:rPr>
          <w:rFonts w:cs="Times New Roman"/>
          <w:i/>
          <w:spacing w:val="-2"/>
          <w:sz w:val="20"/>
          <w:lang w:val="en-GB"/>
        </w:rPr>
        <w:t>for</w:t>
      </w:r>
      <w:r w:rsidR="00F235FC" w:rsidRPr="004B52D0">
        <w:rPr>
          <w:rFonts w:cs="Times New Roman"/>
          <w:i/>
          <w:spacing w:val="-2"/>
          <w:sz w:val="20"/>
          <w:lang w:val="en-GB"/>
        </w:rPr>
        <w:t xml:space="preserve"> 2011</w:t>
      </w:r>
      <w:r w:rsidR="00843DBB" w:rsidRPr="004B52D0">
        <w:rPr>
          <w:rFonts w:cs="Times New Roman"/>
          <w:i/>
          <w:spacing w:val="-2"/>
          <w:sz w:val="20"/>
          <w:lang w:val="en-GB"/>
        </w:rPr>
        <w:t xml:space="preserve">-2017; </w:t>
      </w:r>
      <w:r>
        <w:rPr>
          <w:rFonts w:cs="Times New Roman"/>
          <w:i/>
          <w:spacing w:val="-2"/>
          <w:sz w:val="20"/>
          <w:lang w:val="en-GB"/>
        </w:rPr>
        <w:t xml:space="preserve">by </w:t>
      </w:r>
      <w:r w:rsidR="00843DBB" w:rsidRPr="004B52D0">
        <w:rPr>
          <w:i/>
          <w:sz w:val="20"/>
          <w:szCs w:val="24"/>
        </w:rPr>
        <w:t xml:space="preserve">the Department of Foreign Affairs and Trade (DFAT) of Australia </w:t>
      </w:r>
      <w:r>
        <w:rPr>
          <w:i/>
          <w:sz w:val="20"/>
          <w:szCs w:val="24"/>
        </w:rPr>
        <w:t>for</w:t>
      </w:r>
      <w:r w:rsidRPr="004B52D0">
        <w:rPr>
          <w:i/>
          <w:sz w:val="20"/>
          <w:szCs w:val="24"/>
        </w:rPr>
        <w:t xml:space="preserve"> </w:t>
      </w:r>
      <w:r w:rsidR="00220AAE" w:rsidRPr="004B52D0">
        <w:rPr>
          <w:i/>
          <w:sz w:val="20"/>
          <w:szCs w:val="24"/>
        </w:rPr>
        <w:t>2018-2021</w:t>
      </w:r>
      <w:r w:rsidR="00220AAE" w:rsidRPr="004B52D0">
        <w:rPr>
          <w:rFonts w:cs="Times New Roman"/>
          <w:i/>
          <w:spacing w:val="-2"/>
          <w:sz w:val="20"/>
          <w:lang w:val="en-GB"/>
        </w:rPr>
        <w:t>;</w:t>
      </w:r>
      <w:r w:rsidR="00843DBB" w:rsidRPr="004B52D0">
        <w:rPr>
          <w:rFonts w:cs="Times New Roman"/>
          <w:i/>
          <w:spacing w:val="-2"/>
          <w:sz w:val="20"/>
          <w:lang w:val="en-GB"/>
        </w:rPr>
        <w:t xml:space="preserve"> </w:t>
      </w:r>
      <w:r>
        <w:rPr>
          <w:rFonts w:cs="Times New Roman"/>
          <w:i/>
          <w:spacing w:val="-2"/>
          <w:sz w:val="20"/>
          <w:lang w:val="en-GB"/>
        </w:rPr>
        <w:t xml:space="preserve">by </w:t>
      </w:r>
      <w:r w:rsidR="00843DBB" w:rsidRPr="004B52D0">
        <w:rPr>
          <w:i/>
          <w:sz w:val="20"/>
          <w:szCs w:val="24"/>
        </w:rPr>
        <w:t xml:space="preserve">the Embassy of Ireland </w:t>
      </w:r>
      <w:r>
        <w:rPr>
          <w:i/>
          <w:sz w:val="20"/>
          <w:szCs w:val="24"/>
        </w:rPr>
        <w:t>for</w:t>
      </w:r>
      <w:r w:rsidRPr="004B52D0">
        <w:rPr>
          <w:i/>
          <w:sz w:val="20"/>
          <w:szCs w:val="24"/>
        </w:rPr>
        <w:t xml:space="preserve"> </w:t>
      </w:r>
      <w:r w:rsidR="00843DBB" w:rsidRPr="004B52D0">
        <w:rPr>
          <w:i/>
          <w:sz w:val="20"/>
          <w:szCs w:val="24"/>
        </w:rPr>
        <w:t>2018</w:t>
      </w:r>
      <w:r w:rsidR="00220AAE" w:rsidRPr="004B52D0">
        <w:rPr>
          <w:i/>
          <w:sz w:val="20"/>
          <w:szCs w:val="24"/>
        </w:rPr>
        <w:t>;</w:t>
      </w:r>
      <w:r w:rsidR="00843DBB" w:rsidRPr="004B52D0">
        <w:rPr>
          <w:i/>
          <w:sz w:val="20"/>
          <w:szCs w:val="24"/>
        </w:rPr>
        <w:t xml:space="preserve"> and </w:t>
      </w:r>
      <w:r w:rsidRPr="004B52D0">
        <w:rPr>
          <w:i/>
          <w:sz w:val="20"/>
          <w:szCs w:val="24"/>
        </w:rPr>
        <w:t xml:space="preserve">by </w:t>
      </w:r>
      <w:r w:rsidR="00843DBB" w:rsidRPr="004B52D0">
        <w:rPr>
          <w:i/>
          <w:sz w:val="20"/>
          <w:szCs w:val="24"/>
        </w:rPr>
        <w:t>the United Nations and UNDP in Viet Nam since 2009.</w:t>
      </w:r>
      <w:r w:rsidR="00F235FC" w:rsidRPr="00843DBB">
        <w:rPr>
          <w:rFonts w:cs="Times New Roman"/>
          <w:i/>
          <w:spacing w:val="-2"/>
          <w:sz w:val="20"/>
          <w:lang w:val="en-GB"/>
        </w:rPr>
        <w:t> </w:t>
      </w:r>
    </w:p>
    <w:p w14:paraId="7B75E608" w14:textId="7D79F91D" w:rsidR="00672620" w:rsidRPr="00843DBB" w:rsidRDefault="002B7976" w:rsidP="008226AA">
      <w:pPr>
        <w:spacing w:after="120" w:line="240" w:lineRule="auto"/>
        <w:jc w:val="both"/>
        <w:rPr>
          <w:rFonts w:cs="Times New Roman"/>
          <w:i/>
          <w:sz w:val="20"/>
          <w:lang w:val="en-GB"/>
        </w:rPr>
      </w:pPr>
      <w:r w:rsidRPr="00843DBB">
        <w:rPr>
          <w:rFonts w:cs="Times New Roman"/>
          <w:i/>
          <w:sz w:val="20"/>
          <w:lang w:val="en-GB"/>
        </w:rPr>
        <w:t>The full 201</w:t>
      </w:r>
      <w:r w:rsidR="00C75831" w:rsidRPr="00843DBB">
        <w:rPr>
          <w:rFonts w:cs="Times New Roman"/>
          <w:i/>
          <w:sz w:val="20"/>
          <w:lang w:val="en-GB"/>
        </w:rPr>
        <w:t>7</w:t>
      </w:r>
      <w:r w:rsidRPr="00843DBB">
        <w:rPr>
          <w:rFonts w:cs="Times New Roman"/>
          <w:i/>
          <w:sz w:val="20"/>
          <w:lang w:val="en-GB"/>
        </w:rPr>
        <w:t xml:space="preserve"> PAPI Report and more in-depth analysis can be </w:t>
      </w:r>
      <w:r w:rsidR="00C81807" w:rsidRPr="00843DBB">
        <w:rPr>
          <w:rFonts w:cs="Times New Roman"/>
          <w:i/>
          <w:sz w:val="20"/>
          <w:lang w:val="en-GB"/>
        </w:rPr>
        <w:t xml:space="preserve">found </w:t>
      </w:r>
      <w:r w:rsidRPr="00843DBB">
        <w:rPr>
          <w:rFonts w:cs="Times New Roman"/>
          <w:i/>
          <w:sz w:val="20"/>
          <w:lang w:val="en-GB"/>
        </w:rPr>
        <w:t xml:space="preserve">at: </w:t>
      </w:r>
      <w:hyperlink r:id="rId8" w:history="1">
        <w:r w:rsidR="006B5E1F" w:rsidRPr="00843DBB">
          <w:rPr>
            <w:rStyle w:val="Hyperlink"/>
            <w:rFonts w:cs="Times New Roman"/>
            <w:i/>
            <w:sz w:val="20"/>
            <w:lang w:val="en-GB"/>
          </w:rPr>
          <w:t>www.papi.org.vn</w:t>
        </w:r>
      </w:hyperlink>
      <w:r w:rsidRPr="00843DBB">
        <w:rPr>
          <w:rFonts w:cs="Times New Roman"/>
          <w:i/>
          <w:sz w:val="20"/>
          <w:lang w:val="en-GB"/>
        </w:rPr>
        <w:t>.</w:t>
      </w:r>
    </w:p>
    <w:sectPr w:rsidR="00672620" w:rsidRPr="00843DBB" w:rsidSect="00083308">
      <w:headerReference w:type="default" r:id="rId9"/>
      <w:footerReference w:type="default" r:id="rId10"/>
      <w:pgSz w:w="11907" w:h="16839" w:code="9"/>
      <w:pgMar w:top="1440" w:right="1440" w:bottom="1440" w:left="1440"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A962" w14:textId="77777777" w:rsidR="00216215" w:rsidRDefault="00216215" w:rsidP="007331A4">
      <w:pPr>
        <w:spacing w:after="0" w:line="240" w:lineRule="auto"/>
      </w:pPr>
      <w:r>
        <w:separator/>
      </w:r>
    </w:p>
  </w:endnote>
  <w:endnote w:type="continuationSeparator" w:id="0">
    <w:p w14:paraId="64C054CA" w14:textId="77777777" w:rsidR="00216215" w:rsidRDefault="00216215" w:rsidP="0073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A3"/>
    <w:family w:val="modern"/>
    <w:pitch w:val="fixed"/>
    <w:sig w:usb0="E10002FF" w:usb1="4000F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5363"/>
      <w:docPartObj>
        <w:docPartGallery w:val="Page Numbers (Bottom of Page)"/>
        <w:docPartUnique/>
      </w:docPartObj>
    </w:sdtPr>
    <w:sdtEndPr>
      <w:rPr>
        <w:color w:val="7F7F7F" w:themeColor="background1" w:themeShade="7F"/>
        <w:spacing w:val="60"/>
      </w:rPr>
    </w:sdtEndPr>
    <w:sdtContent>
      <w:p w14:paraId="41765E7B" w14:textId="236B2A7B" w:rsidR="00DC3EEA" w:rsidRDefault="00216215">
        <w:pPr>
          <w:pStyle w:val="Footer"/>
          <w:pBdr>
            <w:top w:val="single" w:sz="4" w:space="1" w:color="D9D9D9" w:themeColor="background1" w:themeShade="D9"/>
          </w:pBdr>
          <w:jc w:val="right"/>
        </w:pPr>
        <w:r>
          <w:rPr>
            <w:noProof/>
            <w:color w:val="4472C4" w:themeColor="accent5"/>
            <w:sz w:val="24"/>
            <w:lang w:val="en-GB" w:eastAsia="en-GB"/>
          </w:rPr>
          <w:pict w14:anchorId="5A4D9352">
            <v:shapetype id="_x0000_t202" coordsize="21600,21600" o:spt="202" path="m,l,21600r21600,l21600,xe">
              <v:stroke joinstyle="miter"/>
              <v:path gradientshapeok="t" o:connecttype="rect"/>
            </v:shapetype>
            <v:shape id="_x0000_s2049" type="#_x0000_t202" style="position:absolute;left:0;text-align:left;margin-left:-12.45pt;margin-top:.7pt;width:302.5pt;height:30pt;z-index:251658240;mso-position-horizontal-relative:text;mso-position-vertical-relative:text;mso-width-relative:margin;mso-height-relative:margin" stroked="f">
              <v:textbox>
                <w:txbxContent>
                  <w:p w14:paraId="25184989" w14:textId="77777777" w:rsidR="00FC2280" w:rsidRDefault="00FC2280" w:rsidP="00FC2280">
                    <w:r>
                      <w:rPr>
                        <w:noProof/>
                      </w:rPr>
                      <w:drawing>
                        <wp:inline distT="0" distB="0" distL="0" distR="0" wp14:anchorId="2FC9E0FE" wp14:editId="6EC92A0A">
                          <wp:extent cx="3507740" cy="245745"/>
                          <wp:effectExtent l="19050" t="0" r="0" b="0"/>
                          <wp:docPr id="2" name="Picture 2" descr="C:\Users\do.thi.thanh.huyen\AppData\Local\Microsoft\Windows\Temporary Internet Files\Content.Word\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hi.thanh.huyen\AppData\Local\Microsoft\Windows\Temporary Internet Files\Content.Word\web address.jpg"/>
                                  <pic:cNvPicPr>
                                    <a:picLocks noChangeAspect="1" noChangeArrowheads="1"/>
                                  </pic:cNvPicPr>
                                </pic:nvPicPr>
                                <pic:blipFill>
                                  <a:blip r:embed="rId1"/>
                                  <a:srcRect/>
                                  <a:stretch>
                                    <a:fillRect/>
                                  </a:stretch>
                                </pic:blipFill>
                                <pic:spPr bwMode="auto">
                                  <a:xfrm>
                                    <a:off x="0" y="0"/>
                                    <a:ext cx="3507740" cy="245745"/>
                                  </a:xfrm>
                                  <a:prstGeom prst="rect">
                                    <a:avLst/>
                                  </a:prstGeom>
                                  <a:noFill/>
                                  <a:ln w="9525">
                                    <a:noFill/>
                                    <a:miter lim="800000"/>
                                    <a:headEnd/>
                                    <a:tailEnd/>
                                  </a:ln>
                                </pic:spPr>
                              </pic:pic>
                            </a:graphicData>
                          </a:graphic>
                        </wp:inline>
                      </w:drawing>
                    </w:r>
                  </w:p>
                </w:txbxContent>
              </v:textbox>
            </v:shape>
          </w:pict>
        </w:r>
        <w:r w:rsidR="003D77BC">
          <w:fldChar w:fldCharType="begin"/>
        </w:r>
        <w:r w:rsidR="003D77BC">
          <w:instrText xml:space="preserve"> PAGE   \* MERGEFORMAT </w:instrText>
        </w:r>
        <w:r w:rsidR="003D77BC">
          <w:fldChar w:fldCharType="separate"/>
        </w:r>
        <w:r w:rsidR="00733E3B">
          <w:rPr>
            <w:noProof/>
          </w:rPr>
          <w:t>2</w:t>
        </w:r>
        <w:r w:rsidR="003D77BC">
          <w:rPr>
            <w:noProof/>
          </w:rPr>
          <w:fldChar w:fldCharType="end"/>
        </w:r>
        <w:r w:rsidR="00DC3EEA">
          <w:t xml:space="preserve"> | </w:t>
        </w:r>
        <w:r w:rsidR="00DC3EEA">
          <w:rPr>
            <w:color w:val="7F7F7F" w:themeColor="background1" w:themeShade="7F"/>
            <w:spacing w:val="60"/>
          </w:rPr>
          <w:t>PAPI 201</w:t>
        </w:r>
        <w:r w:rsidR="00C75831">
          <w:rPr>
            <w:color w:val="7F7F7F" w:themeColor="background1" w:themeShade="7F"/>
            <w:spacing w:val="60"/>
          </w:rPr>
          <w:t>7</w:t>
        </w:r>
      </w:p>
    </w:sdtContent>
  </w:sdt>
  <w:p w14:paraId="7513648E" w14:textId="77777777" w:rsidR="00DC3EEA" w:rsidRDefault="00DC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4D3" w14:textId="77777777" w:rsidR="00216215" w:rsidRDefault="00216215" w:rsidP="007331A4">
      <w:pPr>
        <w:spacing w:after="0" w:line="240" w:lineRule="auto"/>
      </w:pPr>
      <w:r>
        <w:separator/>
      </w:r>
    </w:p>
  </w:footnote>
  <w:footnote w:type="continuationSeparator" w:id="0">
    <w:p w14:paraId="1414E873" w14:textId="77777777" w:rsidR="00216215" w:rsidRDefault="00216215" w:rsidP="0073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1E6B" w14:textId="66EAA912" w:rsidR="002D4055" w:rsidRPr="002D4055" w:rsidRDefault="004B52D0" w:rsidP="002D4055">
    <w:pPr>
      <w:pStyle w:val="Header"/>
      <w:jc w:val="right"/>
      <w:rPr>
        <w:color w:val="4472C4" w:themeColor="accent5"/>
        <w:sz w:val="24"/>
      </w:rPr>
    </w:pPr>
    <w:r>
      <w:rPr>
        <w:noProof/>
      </w:rPr>
      <w:drawing>
        <wp:anchor distT="0" distB="0" distL="114300" distR="114300" simplePos="0" relativeHeight="251660288" behindDoc="1" locked="0" layoutInCell="1" allowOverlap="1" wp14:anchorId="61B95DDD" wp14:editId="752E76B1">
          <wp:simplePos x="0" y="0"/>
          <wp:positionH relativeFrom="column">
            <wp:posOffset>2675890</wp:posOffset>
          </wp:positionH>
          <wp:positionV relativeFrom="paragraph">
            <wp:posOffset>-396240</wp:posOffset>
          </wp:positionV>
          <wp:extent cx="6307999" cy="1345457"/>
          <wp:effectExtent l="0" t="0" r="0" b="0"/>
          <wp:wrapNone/>
          <wp:docPr id="8" name="Picture 8" descr="C:\Users\do.thi.thanh.huyen\AppData\Local\Microsoft\Windows\Temporary Internet Files\Content.Word\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thi.thanh.huyen\AppData\Local\Microsoft\Windows\Temporary Internet Files\Content.Word\nen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999" cy="13454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5999"/>
    <w:rsid w:val="00014B89"/>
    <w:rsid w:val="0002093B"/>
    <w:rsid w:val="0006319E"/>
    <w:rsid w:val="00083308"/>
    <w:rsid w:val="000A3464"/>
    <w:rsid w:val="000B7405"/>
    <w:rsid w:val="00107D3D"/>
    <w:rsid w:val="00110B22"/>
    <w:rsid w:val="00111456"/>
    <w:rsid w:val="0011471E"/>
    <w:rsid w:val="0011698B"/>
    <w:rsid w:val="00137607"/>
    <w:rsid w:val="00163D03"/>
    <w:rsid w:val="00192AD2"/>
    <w:rsid w:val="00195F3C"/>
    <w:rsid w:val="001B31B6"/>
    <w:rsid w:val="001B640E"/>
    <w:rsid w:val="001D6542"/>
    <w:rsid w:val="001E338D"/>
    <w:rsid w:val="0021004D"/>
    <w:rsid w:val="002105C1"/>
    <w:rsid w:val="00216215"/>
    <w:rsid w:val="00217D56"/>
    <w:rsid w:val="00220AAE"/>
    <w:rsid w:val="00246D4A"/>
    <w:rsid w:val="00246F83"/>
    <w:rsid w:val="002726A0"/>
    <w:rsid w:val="00285F57"/>
    <w:rsid w:val="00287D96"/>
    <w:rsid w:val="00293E9F"/>
    <w:rsid w:val="002A66B0"/>
    <w:rsid w:val="002A7137"/>
    <w:rsid w:val="002B7976"/>
    <w:rsid w:val="002C23F7"/>
    <w:rsid w:val="002C4122"/>
    <w:rsid w:val="002C50A9"/>
    <w:rsid w:val="002C6F6A"/>
    <w:rsid w:val="002D2261"/>
    <w:rsid w:val="002D4055"/>
    <w:rsid w:val="002E0AA5"/>
    <w:rsid w:val="002E3F02"/>
    <w:rsid w:val="002E7512"/>
    <w:rsid w:val="00301C6A"/>
    <w:rsid w:val="00320116"/>
    <w:rsid w:val="003207E2"/>
    <w:rsid w:val="003273AE"/>
    <w:rsid w:val="00332D72"/>
    <w:rsid w:val="003509DC"/>
    <w:rsid w:val="00370870"/>
    <w:rsid w:val="003751EC"/>
    <w:rsid w:val="0038286A"/>
    <w:rsid w:val="00386A09"/>
    <w:rsid w:val="00395840"/>
    <w:rsid w:val="003A0E97"/>
    <w:rsid w:val="003B2CAA"/>
    <w:rsid w:val="003B46C1"/>
    <w:rsid w:val="003C1653"/>
    <w:rsid w:val="003D77BC"/>
    <w:rsid w:val="003F1AF4"/>
    <w:rsid w:val="00402CED"/>
    <w:rsid w:val="00407555"/>
    <w:rsid w:val="004227EA"/>
    <w:rsid w:val="00454095"/>
    <w:rsid w:val="004A5999"/>
    <w:rsid w:val="004B52D0"/>
    <w:rsid w:val="004D1AF4"/>
    <w:rsid w:val="0050371A"/>
    <w:rsid w:val="00531CD3"/>
    <w:rsid w:val="005661FE"/>
    <w:rsid w:val="005663A5"/>
    <w:rsid w:val="005763E8"/>
    <w:rsid w:val="00587FA2"/>
    <w:rsid w:val="00595847"/>
    <w:rsid w:val="00595F94"/>
    <w:rsid w:val="005E03B5"/>
    <w:rsid w:val="006109D0"/>
    <w:rsid w:val="00617A67"/>
    <w:rsid w:val="00646AFC"/>
    <w:rsid w:val="00661016"/>
    <w:rsid w:val="00662334"/>
    <w:rsid w:val="00672620"/>
    <w:rsid w:val="006859C2"/>
    <w:rsid w:val="006A6050"/>
    <w:rsid w:val="006B4711"/>
    <w:rsid w:val="006B5E1F"/>
    <w:rsid w:val="006B7592"/>
    <w:rsid w:val="006D4B43"/>
    <w:rsid w:val="006D696C"/>
    <w:rsid w:val="006F407A"/>
    <w:rsid w:val="007331A4"/>
    <w:rsid w:val="00733E3B"/>
    <w:rsid w:val="0073425F"/>
    <w:rsid w:val="00746E70"/>
    <w:rsid w:val="00750B16"/>
    <w:rsid w:val="00762B70"/>
    <w:rsid w:val="00765793"/>
    <w:rsid w:val="007B121F"/>
    <w:rsid w:val="007D07AD"/>
    <w:rsid w:val="007E20EC"/>
    <w:rsid w:val="007F1159"/>
    <w:rsid w:val="007F3BE5"/>
    <w:rsid w:val="00820C4A"/>
    <w:rsid w:val="008226AA"/>
    <w:rsid w:val="00843DBB"/>
    <w:rsid w:val="0086063C"/>
    <w:rsid w:val="008964A8"/>
    <w:rsid w:val="00896A2F"/>
    <w:rsid w:val="008A1524"/>
    <w:rsid w:val="008A7BF5"/>
    <w:rsid w:val="008B07E6"/>
    <w:rsid w:val="008B6C8A"/>
    <w:rsid w:val="008E0FB1"/>
    <w:rsid w:val="009134F3"/>
    <w:rsid w:val="00923F82"/>
    <w:rsid w:val="009264AF"/>
    <w:rsid w:val="00936B2A"/>
    <w:rsid w:val="009645D1"/>
    <w:rsid w:val="00967773"/>
    <w:rsid w:val="0097791D"/>
    <w:rsid w:val="00991B76"/>
    <w:rsid w:val="0099303F"/>
    <w:rsid w:val="009B0F8F"/>
    <w:rsid w:val="009E13D7"/>
    <w:rsid w:val="009E15FE"/>
    <w:rsid w:val="00A17F03"/>
    <w:rsid w:val="00A222B7"/>
    <w:rsid w:val="00A44D1E"/>
    <w:rsid w:val="00A513DB"/>
    <w:rsid w:val="00A52327"/>
    <w:rsid w:val="00AA3897"/>
    <w:rsid w:val="00AD3B5D"/>
    <w:rsid w:val="00AE70C5"/>
    <w:rsid w:val="00B116C6"/>
    <w:rsid w:val="00B14548"/>
    <w:rsid w:val="00B17814"/>
    <w:rsid w:val="00B2776E"/>
    <w:rsid w:val="00B537DF"/>
    <w:rsid w:val="00B713B9"/>
    <w:rsid w:val="00B77C25"/>
    <w:rsid w:val="00BB01E7"/>
    <w:rsid w:val="00BC6B63"/>
    <w:rsid w:val="00BF5C22"/>
    <w:rsid w:val="00C2468C"/>
    <w:rsid w:val="00C312E3"/>
    <w:rsid w:val="00C34F38"/>
    <w:rsid w:val="00C52BFA"/>
    <w:rsid w:val="00C52C2F"/>
    <w:rsid w:val="00C5718F"/>
    <w:rsid w:val="00C7100E"/>
    <w:rsid w:val="00C75831"/>
    <w:rsid w:val="00C81807"/>
    <w:rsid w:val="00C86B32"/>
    <w:rsid w:val="00CB07DF"/>
    <w:rsid w:val="00CB7162"/>
    <w:rsid w:val="00CD3F43"/>
    <w:rsid w:val="00D158A7"/>
    <w:rsid w:val="00D2390E"/>
    <w:rsid w:val="00D35610"/>
    <w:rsid w:val="00D4404B"/>
    <w:rsid w:val="00D47FA9"/>
    <w:rsid w:val="00D6209D"/>
    <w:rsid w:val="00D87807"/>
    <w:rsid w:val="00D92BAE"/>
    <w:rsid w:val="00DB4D5B"/>
    <w:rsid w:val="00DC3EEA"/>
    <w:rsid w:val="00DE0912"/>
    <w:rsid w:val="00DE6D6F"/>
    <w:rsid w:val="00E001D1"/>
    <w:rsid w:val="00E12179"/>
    <w:rsid w:val="00E154EB"/>
    <w:rsid w:val="00E17499"/>
    <w:rsid w:val="00E26527"/>
    <w:rsid w:val="00E517D7"/>
    <w:rsid w:val="00E52611"/>
    <w:rsid w:val="00E533AB"/>
    <w:rsid w:val="00E713FC"/>
    <w:rsid w:val="00E731A6"/>
    <w:rsid w:val="00E74EBC"/>
    <w:rsid w:val="00E8474F"/>
    <w:rsid w:val="00EC7135"/>
    <w:rsid w:val="00EF012B"/>
    <w:rsid w:val="00F025F4"/>
    <w:rsid w:val="00F111A3"/>
    <w:rsid w:val="00F17F16"/>
    <w:rsid w:val="00F22BA4"/>
    <w:rsid w:val="00F235FC"/>
    <w:rsid w:val="00F30F7F"/>
    <w:rsid w:val="00F3450A"/>
    <w:rsid w:val="00F37736"/>
    <w:rsid w:val="00F579E6"/>
    <w:rsid w:val="00F71E72"/>
    <w:rsid w:val="00F77FA9"/>
    <w:rsid w:val="00FA0788"/>
    <w:rsid w:val="00FA20DE"/>
    <w:rsid w:val="00FB3E38"/>
    <w:rsid w:val="00FC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1FF9EA"/>
  <w15:docId w15:val="{ABE6254F-BC58-4E58-B807-5C943AB2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E38"/>
  </w:style>
  <w:style w:type="paragraph" w:styleId="Heading2">
    <w:name w:val="heading 2"/>
    <w:basedOn w:val="Normal"/>
    <w:next w:val="Normal"/>
    <w:link w:val="Heading2Char"/>
    <w:uiPriority w:val="9"/>
    <w:qFormat/>
    <w:rsid w:val="00F71E72"/>
    <w:pPr>
      <w:keepNext/>
      <w:keepLines/>
      <w:spacing w:before="240" w:after="120" w:line="276" w:lineRule="auto"/>
      <w:outlineLvl w:val="1"/>
    </w:pPr>
    <w:rPr>
      <w:rFonts w:ascii="Times New Roman" w:eastAsia="Times New Roman" w:hAnsi="Times New Roman" w:cs="Times New Roman"/>
      <w:b/>
      <w:bCs/>
      <w:color w:val="17365D"/>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7331A4"/>
    <w:pPr>
      <w:spacing w:before="120" w:after="120" w:line="240" w:lineRule="auto"/>
      <w:jc w:val="both"/>
    </w:pPr>
    <w:rPr>
      <w:rFonts w:ascii="Times New Roman" w:eastAsia="Malgun Gothic" w:hAnsi="Times New Roman" w:cs="Times New Roman"/>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7331A4"/>
    <w:rPr>
      <w:rFonts w:ascii="Times New Roman" w:eastAsia="Malgun Gothic" w:hAnsi="Times New Roman" w:cs="Times New Roman"/>
      <w:sz w:val="20"/>
      <w:szCs w:val="20"/>
      <w:lang w:val="en-GB"/>
    </w:rPr>
  </w:style>
  <w:style w:type="character" w:styleId="FootnoteReference">
    <w:name w:val="footnote reference"/>
    <w:uiPriority w:val="99"/>
    <w:rsid w:val="007331A4"/>
    <w:rPr>
      <w:vertAlign w:val="superscript"/>
    </w:rPr>
  </w:style>
  <w:style w:type="character" w:customStyle="1" w:styleId="apple-style-span">
    <w:name w:val="apple-style-span"/>
    <w:basedOn w:val="DefaultParagraphFont"/>
    <w:rsid w:val="007F1159"/>
  </w:style>
  <w:style w:type="paragraph" w:styleId="PlainText">
    <w:name w:val="Plain Text"/>
    <w:basedOn w:val="Normal"/>
    <w:link w:val="PlainTextChar"/>
    <w:uiPriority w:val="99"/>
    <w:semiHidden/>
    <w:unhideWhenUsed/>
    <w:rsid w:val="002B797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2B7976"/>
    <w:rPr>
      <w:rFonts w:ascii="Consolas" w:eastAsia="Calibri" w:hAnsi="Consolas" w:cs="Times New Roman"/>
      <w:sz w:val="21"/>
      <w:szCs w:val="21"/>
    </w:rPr>
  </w:style>
  <w:style w:type="character" w:styleId="Hyperlink">
    <w:name w:val="Hyperlink"/>
    <w:basedOn w:val="DefaultParagraphFont"/>
    <w:uiPriority w:val="99"/>
    <w:unhideWhenUsed/>
    <w:rsid w:val="002B7976"/>
    <w:rPr>
      <w:color w:val="0000FF"/>
      <w:u w:val="single"/>
    </w:rPr>
  </w:style>
  <w:style w:type="character" w:styleId="CommentReference">
    <w:name w:val="annotation reference"/>
    <w:basedOn w:val="DefaultParagraphFont"/>
    <w:uiPriority w:val="99"/>
    <w:semiHidden/>
    <w:unhideWhenUsed/>
    <w:rsid w:val="00E001D1"/>
    <w:rPr>
      <w:sz w:val="16"/>
      <w:szCs w:val="16"/>
    </w:rPr>
  </w:style>
  <w:style w:type="paragraph" w:styleId="CommentText">
    <w:name w:val="annotation text"/>
    <w:basedOn w:val="Normal"/>
    <w:link w:val="CommentTextChar"/>
    <w:uiPriority w:val="99"/>
    <w:semiHidden/>
    <w:unhideWhenUsed/>
    <w:rsid w:val="00E001D1"/>
    <w:pPr>
      <w:spacing w:line="240" w:lineRule="auto"/>
    </w:pPr>
    <w:rPr>
      <w:sz w:val="20"/>
      <w:szCs w:val="20"/>
    </w:rPr>
  </w:style>
  <w:style w:type="character" w:customStyle="1" w:styleId="CommentTextChar">
    <w:name w:val="Comment Text Char"/>
    <w:basedOn w:val="DefaultParagraphFont"/>
    <w:link w:val="CommentText"/>
    <w:uiPriority w:val="99"/>
    <w:semiHidden/>
    <w:rsid w:val="00E001D1"/>
    <w:rPr>
      <w:sz w:val="20"/>
      <w:szCs w:val="20"/>
    </w:rPr>
  </w:style>
  <w:style w:type="paragraph" w:styleId="CommentSubject">
    <w:name w:val="annotation subject"/>
    <w:basedOn w:val="CommentText"/>
    <w:next w:val="CommentText"/>
    <w:link w:val="CommentSubjectChar"/>
    <w:uiPriority w:val="99"/>
    <w:semiHidden/>
    <w:unhideWhenUsed/>
    <w:rsid w:val="00E001D1"/>
    <w:rPr>
      <w:b/>
      <w:bCs/>
    </w:rPr>
  </w:style>
  <w:style w:type="character" w:customStyle="1" w:styleId="CommentSubjectChar">
    <w:name w:val="Comment Subject Char"/>
    <w:basedOn w:val="CommentTextChar"/>
    <w:link w:val="CommentSubject"/>
    <w:uiPriority w:val="99"/>
    <w:semiHidden/>
    <w:rsid w:val="00E001D1"/>
    <w:rPr>
      <w:b/>
      <w:bCs/>
      <w:sz w:val="20"/>
      <w:szCs w:val="20"/>
    </w:rPr>
  </w:style>
  <w:style w:type="paragraph" w:styleId="BalloonText">
    <w:name w:val="Balloon Text"/>
    <w:basedOn w:val="Normal"/>
    <w:link w:val="BalloonTextChar"/>
    <w:uiPriority w:val="99"/>
    <w:semiHidden/>
    <w:unhideWhenUsed/>
    <w:rsid w:val="00E0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1D1"/>
    <w:rPr>
      <w:rFonts w:ascii="Segoe UI" w:hAnsi="Segoe UI" w:cs="Segoe UI"/>
      <w:sz w:val="18"/>
      <w:szCs w:val="18"/>
    </w:rPr>
  </w:style>
  <w:style w:type="paragraph" w:styleId="Header">
    <w:name w:val="header"/>
    <w:basedOn w:val="Normal"/>
    <w:link w:val="HeaderChar"/>
    <w:uiPriority w:val="99"/>
    <w:unhideWhenUsed/>
    <w:rsid w:val="00246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4A"/>
  </w:style>
  <w:style w:type="paragraph" w:styleId="Footer">
    <w:name w:val="footer"/>
    <w:basedOn w:val="Normal"/>
    <w:link w:val="FooterChar"/>
    <w:uiPriority w:val="99"/>
    <w:unhideWhenUsed/>
    <w:rsid w:val="00246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4A"/>
  </w:style>
  <w:style w:type="character" w:customStyle="1" w:styleId="Heading2Char">
    <w:name w:val="Heading 2 Char"/>
    <w:basedOn w:val="DefaultParagraphFont"/>
    <w:link w:val="Heading2"/>
    <w:uiPriority w:val="9"/>
    <w:rsid w:val="00F71E72"/>
    <w:rPr>
      <w:rFonts w:ascii="Times New Roman" w:eastAsia="Times New Roman" w:hAnsi="Times New Roman" w:cs="Times New Roman"/>
      <w:b/>
      <w:bCs/>
      <w:color w:val="17365D"/>
      <w:sz w:val="28"/>
      <w:szCs w:val="26"/>
      <w:lang w:val="en-GB"/>
    </w:rPr>
  </w:style>
  <w:style w:type="table" w:customStyle="1" w:styleId="LightShading-Accent11">
    <w:name w:val="Light Shading - Accent 11"/>
    <w:basedOn w:val="TableNormal"/>
    <w:uiPriority w:val="60"/>
    <w:rsid w:val="008E0FB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qFormat/>
    <w:rsid w:val="00662334"/>
    <w:pPr>
      <w:spacing w:before="120" w:after="120" w:line="240" w:lineRule="auto"/>
      <w:jc w:val="center"/>
    </w:pPr>
    <w:rPr>
      <w:rFonts w:ascii="Calibri" w:eastAsia="Calibri" w:hAnsi="Calibri" w:cs="Times New Roman"/>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org.v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EEF9B-E1B7-4C94-85B3-FC9B1855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Goodall</dc:creator>
  <cp:lastModifiedBy>Do Thi Thanh Huyen</cp:lastModifiedBy>
  <cp:revision>5</cp:revision>
  <cp:lastPrinted>2018-03-22T05:18:00Z</cp:lastPrinted>
  <dcterms:created xsi:type="dcterms:W3CDTF">2018-03-21T23:43:00Z</dcterms:created>
  <dcterms:modified xsi:type="dcterms:W3CDTF">2018-03-22T05:19:00Z</dcterms:modified>
</cp:coreProperties>
</file>